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D9B06" w14:textId="77777777" w:rsidR="00EB1805" w:rsidRDefault="00EB1805" w:rsidP="009017C5">
      <w:pPr>
        <w:jc w:val="center"/>
        <w:outlineLvl w:val="0"/>
        <w:rPr>
          <w:b/>
          <w:sz w:val="36"/>
          <w:lang w:val="nl-NL"/>
        </w:rPr>
      </w:pPr>
      <w:r w:rsidRPr="00310E84">
        <w:rPr>
          <w:b/>
          <w:sz w:val="36"/>
          <w:lang w:val="nl-NL"/>
        </w:rPr>
        <w:t>Een leefbare wereld voor onze kleinkinderen</w:t>
      </w:r>
    </w:p>
    <w:p w14:paraId="3D210820" w14:textId="77777777" w:rsidR="00EE0A3A" w:rsidRDefault="00EE0A3A" w:rsidP="00EB1805">
      <w:pPr>
        <w:jc w:val="center"/>
        <w:rPr>
          <w:b/>
          <w:sz w:val="36"/>
          <w:lang w:val="nl-NL"/>
        </w:rPr>
      </w:pPr>
    </w:p>
    <w:p w14:paraId="37419063" w14:textId="77777777" w:rsidR="00EE0A3A" w:rsidRPr="00196280" w:rsidRDefault="00EE0A3A" w:rsidP="00EB1805">
      <w:pPr>
        <w:jc w:val="center"/>
        <w:rPr>
          <w:b/>
          <w:sz w:val="32"/>
          <w:szCs w:val="32"/>
          <w:lang w:val="nl-NL"/>
        </w:rPr>
      </w:pPr>
      <w:r w:rsidRPr="00196280">
        <w:rPr>
          <w:b/>
          <w:sz w:val="32"/>
          <w:szCs w:val="32"/>
          <w:lang w:val="nl-NL"/>
        </w:rPr>
        <w:t>Achtergronddocument bij het Manifest van de Grootouders voor het Klimaat</w:t>
      </w:r>
      <w:bookmarkStart w:id="0" w:name="_GoBack"/>
      <w:bookmarkEnd w:id="0"/>
    </w:p>
    <w:p w14:paraId="694CFADB" w14:textId="77777777" w:rsidR="00EE0A3A" w:rsidRPr="00310E84" w:rsidRDefault="00EE0A3A" w:rsidP="00EB1805">
      <w:pPr>
        <w:jc w:val="center"/>
        <w:rPr>
          <w:b/>
          <w:sz w:val="36"/>
          <w:lang w:val="nl-NL"/>
        </w:rPr>
      </w:pPr>
    </w:p>
    <w:p w14:paraId="49409C0B" w14:textId="77777777" w:rsidR="00EE0A3A" w:rsidRDefault="00EE0A3A" w:rsidP="006A14E0">
      <w:pPr>
        <w:pStyle w:val="ListParagraph"/>
        <w:widowControl w:val="0"/>
        <w:numPr>
          <w:ilvl w:val="0"/>
          <w:numId w:val="1"/>
        </w:numPr>
        <w:autoSpaceDE w:val="0"/>
        <w:autoSpaceDN w:val="0"/>
        <w:adjustRightInd w:val="0"/>
        <w:rPr>
          <w:b/>
          <w:sz w:val="28"/>
          <w:lang w:val="nl-NL"/>
        </w:rPr>
      </w:pPr>
      <w:r>
        <w:rPr>
          <w:b/>
          <w:sz w:val="28"/>
          <w:lang w:val="nl-NL"/>
        </w:rPr>
        <w:t xml:space="preserve">Wat houdt het Parijs akkoord in? </w:t>
      </w:r>
    </w:p>
    <w:p w14:paraId="201C4984" w14:textId="77777777" w:rsidR="00B31530" w:rsidRDefault="00B31530" w:rsidP="006A14E0">
      <w:pPr>
        <w:pStyle w:val="ListParagraph"/>
        <w:widowControl w:val="0"/>
        <w:autoSpaceDE w:val="0"/>
        <w:autoSpaceDN w:val="0"/>
        <w:adjustRightInd w:val="0"/>
        <w:ind w:left="360"/>
        <w:rPr>
          <w:lang w:val="nl-NL"/>
        </w:rPr>
      </w:pPr>
    </w:p>
    <w:p w14:paraId="6726CEE3" w14:textId="7018FD70" w:rsidR="00EB1805" w:rsidRPr="00C5475A" w:rsidRDefault="00EB1805" w:rsidP="006A14E0">
      <w:pPr>
        <w:pStyle w:val="ListParagraph"/>
        <w:widowControl w:val="0"/>
        <w:autoSpaceDE w:val="0"/>
        <w:autoSpaceDN w:val="0"/>
        <w:adjustRightInd w:val="0"/>
        <w:ind w:left="360"/>
        <w:rPr>
          <w:lang w:val="nl-NL"/>
        </w:rPr>
      </w:pPr>
      <w:r w:rsidRPr="00310E84">
        <w:rPr>
          <w:lang w:val="nl-NL"/>
        </w:rPr>
        <w:t xml:space="preserve">De </w:t>
      </w:r>
      <w:r w:rsidR="00EE0A3A">
        <w:rPr>
          <w:lang w:val="nl-NL"/>
        </w:rPr>
        <w:t xml:space="preserve">afspraken van Parijs bevatten </w:t>
      </w:r>
      <w:r w:rsidRPr="00310E84">
        <w:rPr>
          <w:lang w:val="nl-NL"/>
        </w:rPr>
        <w:t xml:space="preserve">aangescherpte doelstellingen </w:t>
      </w:r>
      <w:r w:rsidR="00EE0A3A">
        <w:rPr>
          <w:lang w:val="nl-NL"/>
        </w:rPr>
        <w:t>voor de beperking van de mondiale opwarming. In 2010 was er een maximum van 2 graden stijging ten opzichte de pre-</w:t>
      </w:r>
      <w:r w:rsidR="009017C5">
        <w:rPr>
          <w:lang w:val="nl-NL"/>
        </w:rPr>
        <w:t>industriële</w:t>
      </w:r>
      <w:r w:rsidR="00EE0A3A">
        <w:rPr>
          <w:lang w:val="nl-NL"/>
        </w:rPr>
        <w:t xml:space="preserve"> temperatuur afgesproken. In </w:t>
      </w:r>
      <w:r w:rsidRPr="00310E84">
        <w:rPr>
          <w:lang w:val="nl-NL"/>
        </w:rPr>
        <w:t>het Parijs Ak</w:t>
      </w:r>
      <w:r w:rsidRPr="00C5475A">
        <w:rPr>
          <w:lang w:val="nl-NL"/>
        </w:rPr>
        <w:t>koord</w:t>
      </w:r>
      <w:r w:rsidR="00EE0A3A">
        <w:rPr>
          <w:lang w:val="nl-NL"/>
        </w:rPr>
        <w:t xml:space="preserve"> is dat aangescherpt </w:t>
      </w:r>
      <w:r w:rsidRPr="00C5475A">
        <w:rPr>
          <w:lang w:val="nl-NL"/>
        </w:rPr>
        <w:t>tot “</w:t>
      </w:r>
      <w:r w:rsidRPr="006A14E0">
        <w:rPr>
          <w:i/>
          <w:lang w:val="nl-NL"/>
        </w:rPr>
        <w:t>ruim beneden 2 graden en streven naar niet meer dan 1,5 graad</w:t>
      </w:r>
      <w:r w:rsidR="008571FE">
        <w:rPr>
          <w:lang w:val="nl-NL"/>
        </w:rPr>
        <w:t>”</w:t>
      </w:r>
      <w:r w:rsidR="00EE0A3A">
        <w:rPr>
          <w:lang w:val="nl-NL"/>
        </w:rPr>
        <w:t xml:space="preserve">.  </w:t>
      </w:r>
      <w:r w:rsidR="0016163A">
        <w:rPr>
          <w:lang w:val="nl-NL"/>
        </w:rPr>
        <w:t xml:space="preserve">Voor een grens van 1,5 graad </w:t>
      </w:r>
      <w:r w:rsidRPr="00C5475A">
        <w:rPr>
          <w:lang w:val="nl-NL"/>
        </w:rPr>
        <w:t>beteken</w:t>
      </w:r>
      <w:r w:rsidR="00EE0A3A">
        <w:rPr>
          <w:lang w:val="nl-NL"/>
        </w:rPr>
        <w:t>t</w:t>
      </w:r>
      <w:r w:rsidRPr="00C5475A">
        <w:rPr>
          <w:lang w:val="nl-NL"/>
        </w:rPr>
        <w:t xml:space="preserve"> </w:t>
      </w:r>
      <w:r w:rsidR="0016163A">
        <w:rPr>
          <w:lang w:val="nl-NL"/>
        </w:rPr>
        <w:t xml:space="preserve">het </w:t>
      </w:r>
      <w:r w:rsidRPr="00C5475A">
        <w:rPr>
          <w:lang w:val="nl-NL"/>
        </w:rPr>
        <w:t>dat mondial</w:t>
      </w:r>
      <w:r w:rsidR="00EE0A3A">
        <w:rPr>
          <w:lang w:val="nl-NL"/>
        </w:rPr>
        <w:t>e</w:t>
      </w:r>
      <w:r w:rsidRPr="00C5475A">
        <w:rPr>
          <w:lang w:val="nl-NL"/>
        </w:rPr>
        <w:t xml:space="preserve"> klimaatneutraliteit </w:t>
      </w:r>
      <w:r w:rsidR="0016163A">
        <w:rPr>
          <w:lang w:val="nl-NL"/>
        </w:rPr>
        <w:t xml:space="preserve">rond 2070 </w:t>
      </w:r>
      <w:r w:rsidRPr="00C5475A">
        <w:rPr>
          <w:lang w:val="nl-NL"/>
        </w:rPr>
        <w:t>moet worden bereikt</w:t>
      </w:r>
      <w:r w:rsidR="00BF0C4A" w:rsidRPr="00C5475A">
        <w:rPr>
          <w:rStyle w:val="FootnoteReference"/>
          <w:lang w:val="nl-NL"/>
        </w:rPr>
        <w:footnoteReference w:id="1"/>
      </w:r>
      <w:r w:rsidRPr="00C5475A">
        <w:rPr>
          <w:lang w:val="nl-NL"/>
        </w:rPr>
        <w:t xml:space="preserve">. </w:t>
      </w:r>
      <w:r w:rsidR="00EE0A3A">
        <w:rPr>
          <w:lang w:val="nl-NL"/>
        </w:rPr>
        <w:t xml:space="preserve">Voor CO2, het belangrijkste broeikasgas, betekent het dat de netto </w:t>
      </w:r>
      <w:r w:rsidR="00B67483">
        <w:rPr>
          <w:lang w:val="nl-NL"/>
        </w:rPr>
        <w:t xml:space="preserve">mondiale </w:t>
      </w:r>
      <w:r w:rsidR="00EE0A3A">
        <w:rPr>
          <w:lang w:val="nl-NL"/>
        </w:rPr>
        <w:t>uitstoot rond 2050 nul moet zijn</w:t>
      </w:r>
      <w:r w:rsidR="009A7A3B">
        <w:rPr>
          <w:lang w:val="nl-NL"/>
        </w:rPr>
        <w:t>. Om arme landen iets meer tijd te geven zal klimaatneutraliteit v</w:t>
      </w:r>
      <w:r w:rsidRPr="00C5475A">
        <w:rPr>
          <w:lang w:val="nl-NL"/>
        </w:rPr>
        <w:t xml:space="preserve">oor rijke landen zoals Nederland eerder plaats </w:t>
      </w:r>
      <w:r w:rsidR="009A7A3B">
        <w:rPr>
          <w:lang w:val="nl-NL"/>
        </w:rPr>
        <w:t xml:space="preserve">moeten </w:t>
      </w:r>
      <w:r w:rsidRPr="00C5475A">
        <w:rPr>
          <w:lang w:val="nl-NL"/>
        </w:rPr>
        <w:t>vinden</w:t>
      </w:r>
      <w:r w:rsidR="00B67483">
        <w:rPr>
          <w:lang w:val="nl-NL"/>
        </w:rPr>
        <w:t>:</w:t>
      </w:r>
      <w:r w:rsidRPr="00C5475A">
        <w:rPr>
          <w:lang w:val="nl-NL"/>
        </w:rPr>
        <w:t xml:space="preserve"> </w:t>
      </w:r>
      <w:r w:rsidR="009A7A3B">
        <w:rPr>
          <w:lang w:val="nl-NL"/>
        </w:rPr>
        <w:t xml:space="preserve">onze </w:t>
      </w:r>
      <w:r w:rsidR="00CB24D0">
        <w:rPr>
          <w:lang w:val="nl-NL"/>
        </w:rPr>
        <w:t xml:space="preserve">netto </w:t>
      </w:r>
      <w:r w:rsidRPr="00C5475A">
        <w:rPr>
          <w:lang w:val="nl-NL"/>
        </w:rPr>
        <w:t>CO2</w:t>
      </w:r>
      <w:r w:rsidR="00160F1F">
        <w:rPr>
          <w:lang w:val="nl-NL"/>
        </w:rPr>
        <w:t>-</w:t>
      </w:r>
      <w:r w:rsidRPr="00C5475A">
        <w:rPr>
          <w:lang w:val="nl-NL"/>
        </w:rPr>
        <w:t xml:space="preserve">uitstoot moet </w:t>
      </w:r>
      <w:r w:rsidR="009A7A3B">
        <w:rPr>
          <w:lang w:val="nl-NL"/>
        </w:rPr>
        <w:t xml:space="preserve">al rond 2040 </w:t>
      </w:r>
      <w:r w:rsidRPr="00C5475A">
        <w:rPr>
          <w:lang w:val="nl-NL"/>
        </w:rPr>
        <w:t>naar nul.</w:t>
      </w:r>
    </w:p>
    <w:p w14:paraId="56DBD92B" w14:textId="77777777" w:rsidR="00EB1805" w:rsidRPr="00C5475A" w:rsidRDefault="00EB1805" w:rsidP="00EB1805">
      <w:pPr>
        <w:widowControl w:val="0"/>
        <w:autoSpaceDE w:val="0"/>
        <w:autoSpaceDN w:val="0"/>
        <w:adjustRightInd w:val="0"/>
        <w:ind w:left="360"/>
        <w:rPr>
          <w:lang w:val="nl-NL"/>
        </w:rPr>
      </w:pPr>
    </w:p>
    <w:p w14:paraId="44F05FE4" w14:textId="68D39B87" w:rsidR="008E67AE" w:rsidRPr="00EC53D6" w:rsidRDefault="008E67AE" w:rsidP="00CB24D0">
      <w:pPr>
        <w:pStyle w:val="ListParagraph"/>
        <w:widowControl w:val="0"/>
        <w:numPr>
          <w:ilvl w:val="0"/>
          <w:numId w:val="1"/>
        </w:numPr>
        <w:autoSpaceDE w:val="0"/>
        <w:autoSpaceDN w:val="0"/>
        <w:adjustRightInd w:val="0"/>
        <w:rPr>
          <w:rFonts w:cs="Calibri"/>
          <w:b/>
          <w:sz w:val="28"/>
          <w:szCs w:val="28"/>
          <w:lang w:val="nl-NL"/>
        </w:rPr>
      </w:pPr>
      <w:r w:rsidRPr="00EC53D6">
        <w:rPr>
          <w:rFonts w:cs="Calibri"/>
          <w:b/>
          <w:sz w:val="28"/>
          <w:szCs w:val="28"/>
          <w:lang w:val="nl-NL"/>
        </w:rPr>
        <w:t>Is beperking van de opwarming tot 1,5 graad ook haalbaar?</w:t>
      </w:r>
    </w:p>
    <w:p w14:paraId="283DE053" w14:textId="77777777" w:rsidR="008E67AE" w:rsidRDefault="008E67AE" w:rsidP="00B84386">
      <w:pPr>
        <w:widowControl w:val="0"/>
        <w:autoSpaceDE w:val="0"/>
        <w:autoSpaceDN w:val="0"/>
        <w:adjustRightInd w:val="0"/>
        <w:ind w:left="360"/>
        <w:rPr>
          <w:rFonts w:cs="Calibri"/>
          <w:b/>
          <w:sz w:val="28"/>
          <w:szCs w:val="28"/>
          <w:lang w:val="nl-NL"/>
        </w:rPr>
      </w:pPr>
    </w:p>
    <w:p w14:paraId="2A6CAEFA" w14:textId="778204B4" w:rsidR="008E67AE" w:rsidRDefault="008E67AE" w:rsidP="00B84386">
      <w:pPr>
        <w:widowControl w:val="0"/>
        <w:autoSpaceDE w:val="0"/>
        <w:autoSpaceDN w:val="0"/>
        <w:adjustRightInd w:val="0"/>
        <w:ind w:left="360"/>
        <w:rPr>
          <w:rFonts w:cs="Calibri"/>
          <w:lang w:val="nl-NL"/>
        </w:rPr>
      </w:pPr>
      <w:r w:rsidRPr="00B84386">
        <w:rPr>
          <w:rFonts w:cs="Calibri"/>
          <w:lang w:val="nl-NL"/>
        </w:rPr>
        <w:t>Omdat mondiale maatregelen voor de reductie van broeikasgassen lang zijn uitgesteld</w:t>
      </w:r>
      <w:r>
        <w:rPr>
          <w:rFonts w:cs="Calibri"/>
          <w:lang w:val="nl-NL"/>
        </w:rPr>
        <w:t xml:space="preserve"> en er een directe relatie bestaat tussen de cumulatieve uitstoot van CO2 en de temperatuurstijging, is het nog beschikbare “CO2 budget” (de cumulatieve hoeveelheid CO2 die nog kan worden uitgestoten) inmiddels heel beperkt. Scenario studies laten zien dat het nog steeds mogelijk is om onder de 1,5 graad te blijven, maar dat daarvoor zeer ambitieuze maatregelen in alle sectoren van de economie nodig zijn. Aanzienlijk ambitieuzer dan voor een grens van 2 graden</w:t>
      </w:r>
      <w:r>
        <w:rPr>
          <w:rStyle w:val="FootnoteReference"/>
          <w:rFonts w:cs="Calibri"/>
          <w:lang w:val="nl-NL"/>
        </w:rPr>
        <w:footnoteReference w:id="2"/>
      </w:r>
      <w:r w:rsidR="00B84386">
        <w:rPr>
          <w:rFonts w:cs="Calibri"/>
          <w:lang w:val="nl-NL"/>
        </w:rPr>
        <w:t>.</w:t>
      </w:r>
    </w:p>
    <w:p w14:paraId="3C99E8BA" w14:textId="77777777" w:rsidR="00B84386" w:rsidRPr="008E67AE" w:rsidRDefault="00B84386" w:rsidP="00B84386">
      <w:pPr>
        <w:widowControl w:val="0"/>
        <w:autoSpaceDE w:val="0"/>
        <w:autoSpaceDN w:val="0"/>
        <w:adjustRightInd w:val="0"/>
        <w:ind w:left="360"/>
        <w:rPr>
          <w:rFonts w:cs="Calibri"/>
          <w:lang w:val="nl-NL"/>
        </w:rPr>
      </w:pPr>
    </w:p>
    <w:p w14:paraId="4B272661" w14:textId="77777777" w:rsidR="00CB24D0" w:rsidRPr="00EC53D6" w:rsidRDefault="00CB24D0" w:rsidP="00CB24D0">
      <w:pPr>
        <w:pStyle w:val="ListParagraph"/>
        <w:widowControl w:val="0"/>
        <w:numPr>
          <w:ilvl w:val="0"/>
          <w:numId w:val="1"/>
        </w:numPr>
        <w:autoSpaceDE w:val="0"/>
        <w:autoSpaceDN w:val="0"/>
        <w:adjustRightInd w:val="0"/>
        <w:rPr>
          <w:rFonts w:cs="Calibri"/>
          <w:b/>
          <w:sz w:val="28"/>
          <w:szCs w:val="28"/>
          <w:lang w:val="nl-NL"/>
        </w:rPr>
      </w:pPr>
      <w:r w:rsidRPr="00EC53D6">
        <w:rPr>
          <w:rFonts w:cs="Calibri"/>
          <w:b/>
          <w:sz w:val="28"/>
          <w:szCs w:val="28"/>
          <w:lang w:val="nl-NL"/>
        </w:rPr>
        <w:t>Waarom richten op maximaal 1,5 graad?</w:t>
      </w:r>
    </w:p>
    <w:p w14:paraId="6B82E930" w14:textId="77777777" w:rsidR="00B31530" w:rsidRDefault="00B31530" w:rsidP="006A14E0">
      <w:pPr>
        <w:widowControl w:val="0"/>
        <w:autoSpaceDE w:val="0"/>
        <w:autoSpaceDN w:val="0"/>
        <w:adjustRightInd w:val="0"/>
        <w:ind w:left="360"/>
        <w:rPr>
          <w:rFonts w:cs="Calibri"/>
          <w:lang w:val="nl-NL"/>
        </w:rPr>
      </w:pPr>
    </w:p>
    <w:p w14:paraId="37F83653" w14:textId="436623C6" w:rsidR="00CB24D0" w:rsidRPr="009017C5" w:rsidRDefault="00CB24D0" w:rsidP="006A14E0">
      <w:pPr>
        <w:widowControl w:val="0"/>
        <w:autoSpaceDE w:val="0"/>
        <w:autoSpaceDN w:val="0"/>
        <w:adjustRightInd w:val="0"/>
        <w:ind w:left="360"/>
        <w:rPr>
          <w:rFonts w:cs="Calibri"/>
          <w:lang w:val="nl-NL"/>
        </w:rPr>
      </w:pPr>
      <w:r w:rsidRPr="009017C5">
        <w:rPr>
          <w:rFonts w:cs="Calibri"/>
          <w:lang w:val="nl-NL"/>
        </w:rPr>
        <w:t xml:space="preserve">De risico’s van klimaatverandering nemen toe met toenemende opwarming van de aarde. </w:t>
      </w:r>
      <w:r w:rsidR="008571FE" w:rsidRPr="009017C5">
        <w:rPr>
          <w:rFonts w:cs="Calibri"/>
          <w:lang w:val="nl-NL"/>
        </w:rPr>
        <w:t xml:space="preserve">Er is een significant verschil tussen “ruim beneden 2” en 1,5 graad, op het gebied van </w:t>
      </w:r>
      <w:r w:rsidR="00876535" w:rsidRPr="009017C5">
        <w:rPr>
          <w:rFonts w:cs="Calibri"/>
          <w:lang w:val="nl-NL"/>
        </w:rPr>
        <w:t xml:space="preserve">droogte, overstromingen, biodiversiteit, </w:t>
      </w:r>
      <w:r w:rsidR="008571FE" w:rsidRPr="009017C5">
        <w:rPr>
          <w:rFonts w:cs="Calibri"/>
          <w:lang w:val="nl-NL"/>
        </w:rPr>
        <w:t xml:space="preserve">voedselzekerheid, </w:t>
      </w:r>
      <w:r w:rsidR="00D60A85" w:rsidRPr="009017C5">
        <w:rPr>
          <w:rFonts w:cs="Calibri"/>
          <w:lang w:val="nl-NL"/>
        </w:rPr>
        <w:t xml:space="preserve">leefbaarheid </w:t>
      </w:r>
      <w:r w:rsidR="00876535" w:rsidRPr="009017C5">
        <w:rPr>
          <w:rFonts w:cs="Calibri"/>
          <w:lang w:val="nl-NL"/>
        </w:rPr>
        <w:t xml:space="preserve">en </w:t>
      </w:r>
      <w:r w:rsidR="008571FE" w:rsidRPr="009017C5">
        <w:rPr>
          <w:rFonts w:cs="Calibri"/>
          <w:lang w:val="nl-NL"/>
        </w:rPr>
        <w:t xml:space="preserve">met name op het gebied van </w:t>
      </w:r>
      <w:r w:rsidR="00876535" w:rsidRPr="009017C5">
        <w:rPr>
          <w:rFonts w:cs="Calibri"/>
          <w:lang w:val="nl-NL"/>
        </w:rPr>
        <w:t>zeespiegelstijging</w:t>
      </w:r>
      <w:r w:rsidR="000D71CB" w:rsidRPr="009017C5">
        <w:rPr>
          <w:rStyle w:val="FootnoteReference"/>
          <w:rFonts w:cs="Calibri"/>
          <w:lang w:val="nl-NL"/>
        </w:rPr>
        <w:footnoteReference w:id="3"/>
      </w:r>
      <w:r w:rsidR="00876535" w:rsidRPr="009017C5">
        <w:rPr>
          <w:rFonts w:cs="Calibri"/>
          <w:lang w:val="nl-NL"/>
        </w:rPr>
        <w:t>. Bij 1,5 graad is het risico van afsmelten van een flink deel van het ijs in Antarctica en Groenland (</w:t>
      </w:r>
      <w:r w:rsidR="000D71CB" w:rsidRPr="009017C5">
        <w:rPr>
          <w:rFonts w:cs="Calibri"/>
          <w:lang w:val="nl-NL"/>
        </w:rPr>
        <w:t xml:space="preserve">goed voor meer dan 10 meter </w:t>
      </w:r>
      <w:r w:rsidR="000D71CB" w:rsidRPr="009017C5">
        <w:rPr>
          <w:rFonts w:cs="Calibri"/>
          <w:lang w:val="nl-NL"/>
        </w:rPr>
        <w:lastRenderedPageBreak/>
        <w:t>zeespiegelstijging) aanzienlijk kleiner</w:t>
      </w:r>
      <w:r w:rsidR="000D71CB" w:rsidRPr="009017C5">
        <w:rPr>
          <w:rStyle w:val="FootnoteReference"/>
          <w:rFonts w:cs="Calibri"/>
          <w:lang w:val="nl-NL"/>
        </w:rPr>
        <w:footnoteReference w:id="4"/>
      </w:r>
      <w:r w:rsidR="000D71CB" w:rsidRPr="009017C5">
        <w:rPr>
          <w:rFonts w:cs="Calibri"/>
          <w:lang w:val="nl-NL"/>
        </w:rPr>
        <w:t>.</w:t>
      </w:r>
    </w:p>
    <w:p w14:paraId="4848D4E2" w14:textId="77777777" w:rsidR="000D71CB" w:rsidRPr="006A14E0" w:rsidRDefault="000D71CB" w:rsidP="006A14E0">
      <w:pPr>
        <w:widowControl w:val="0"/>
        <w:autoSpaceDE w:val="0"/>
        <w:autoSpaceDN w:val="0"/>
        <w:adjustRightInd w:val="0"/>
        <w:ind w:left="360"/>
        <w:rPr>
          <w:rFonts w:ascii="Calibri" w:hAnsi="Calibri" w:cs="Calibri"/>
          <w:lang w:val="nl-NL"/>
        </w:rPr>
      </w:pPr>
    </w:p>
    <w:p w14:paraId="2D1BCDED" w14:textId="53FC7BC3" w:rsidR="000D71CB" w:rsidRPr="00EC53D6" w:rsidRDefault="000D71CB" w:rsidP="00EB1805">
      <w:pPr>
        <w:pStyle w:val="ListParagraph"/>
        <w:widowControl w:val="0"/>
        <w:numPr>
          <w:ilvl w:val="0"/>
          <w:numId w:val="1"/>
        </w:numPr>
        <w:autoSpaceDE w:val="0"/>
        <w:autoSpaceDN w:val="0"/>
        <w:adjustRightInd w:val="0"/>
        <w:rPr>
          <w:rFonts w:cs="Calibri"/>
          <w:b/>
          <w:sz w:val="28"/>
          <w:szCs w:val="28"/>
          <w:lang w:val="nl-NL"/>
        </w:rPr>
      </w:pPr>
      <w:r w:rsidRPr="00EC53D6">
        <w:rPr>
          <w:rFonts w:cs="Calibri"/>
          <w:b/>
          <w:sz w:val="28"/>
          <w:szCs w:val="28"/>
          <w:lang w:val="nl-NL"/>
        </w:rPr>
        <w:t>Waarom moet de netto CO2</w:t>
      </w:r>
      <w:r w:rsidR="00160F1F" w:rsidRPr="00EC53D6">
        <w:rPr>
          <w:rFonts w:cs="Calibri"/>
          <w:b/>
          <w:sz w:val="28"/>
          <w:szCs w:val="28"/>
          <w:lang w:val="nl-NL"/>
        </w:rPr>
        <w:t>-</w:t>
      </w:r>
      <w:r w:rsidRPr="00EC53D6">
        <w:rPr>
          <w:rFonts w:cs="Calibri"/>
          <w:b/>
          <w:sz w:val="28"/>
          <w:szCs w:val="28"/>
          <w:lang w:val="nl-NL"/>
        </w:rPr>
        <w:t>uitstoot uit energiegebruik in Nederland al in 2030 vrijwel nul zijn?</w:t>
      </w:r>
    </w:p>
    <w:p w14:paraId="20958EB4" w14:textId="77777777" w:rsidR="00B31530" w:rsidRDefault="00B31530" w:rsidP="006A14E0">
      <w:pPr>
        <w:widowControl w:val="0"/>
        <w:autoSpaceDE w:val="0"/>
        <w:autoSpaceDN w:val="0"/>
        <w:adjustRightInd w:val="0"/>
        <w:ind w:left="360"/>
        <w:rPr>
          <w:rFonts w:cs="Calibri"/>
          <w:lang w:val="nl-NL"/>
        </w:rPr>
      </w:pPr>
    </w:p>
    <w:p w14:paraId="1EB7BF30" w14:textId="32BD1AA0" w:rsidR="000D71CB" w:rsidRPr="009017C5" w:rsidRDefault="000D71CB" w:rsidP="006A14E0">
      <w:pPr>
        <w:widowControl w:val="0"/>
        <w:autoSpaceDE w:val="0"/>
        <w:autoSpaceDN w:val="0"/>
        <w:adjustRightInd w:val="0"/>
        <w:ind w:left="360"/>
        <w:rPr>
          <w:rFonts w:cs="Calibri"/>
          <w:lang w:val="nl-NL"/>
        </w:rPr>
      </w:pPr>
      <w:r w:rsidRPr="009017C5">
        <w:rPr>
          <w:rFonts w:cs="Calibri"/>
          <w:lang w:val="nl-NL"/>
        </w:rPr>
        <w:t>Als de totale netto CO2</w:t>
      </w:r>
      <w:r w:rsidR="00160F1F" w:rsidRPr="009017C5">
        <w:rPr>
          <w:rFonts w:cs="Calibri"/>
          <w:lang w:val="nl-NL"/>
        </w:rPr>
        <w:t>-</w:t>
      </w:r>
      <w:r w:rsidRPr="009017C5">
        <w:rPr>
          <w:rFonts w:cs="Calibri"/>
          <w:lang w:val="nl-NL"/>
        </w:rPr>
        <w:t>uitstoot van Nederland rond 2040 nul moet zijn (zie hierboven) en de CO2</w:t>
      </w:r>
      <w:r w:rsidR="009D74E0">
        <w:rPr>
          <w:rFonts w:cs="Calibri"/>
          <w:lang w:val="nl-NL"/>
        </w:rPr>
        <w:t>-</w:t>
      </w:r>
      <w:r w:rsidRPr="009017C5">
        <w:rPr>
          <w:rFonts w:cs="Calibri"/>
          <w:lang w:val="nl-NL"/>
        </w:rPr>
        <w:t xml:space="preserve">uitstoot uit de staal-, cement- en petrochemische industrie </w:t>
      </w:r>
      <w:r w:rsidR="005423C4" w:rsidRPr="009017C5">
        <w:rPr>
          <w:rFonts w:cs="Calibri"/>
          <w:lang w:val="nl-NL"/>
        </w:rPr>
        <w:t>moeilijker te reduceren is, dan zal de CO2</w:t>
      </w:r>
      <w:r w:rsidR="00A25E9B">
        <w:rPr>
          <w:rFonts w:cs="Calibri"/>
          <w:lang w:val="nl-NL"/>
        </w:rPr>
        <w:t>-</w:t>
      </w:r>
      <w:r w:rsidR="005423C4" w:rsidRPr="009017C5">
        <w:rPr>
          <w:rFonts w:cs="Calibri"/>
          <w:lang w:val="nl-NL"/>
        </w:rPr>
        <w:t xml:space="preserve">uitstoot van het energiegebruik (elektriciteit en warmte) dus al eerder dan 2040 naar netto nul moeten en derhalve reeds in 2030 dicht bij nul moeten liggen. Dit is in principe te realiseren door omschakeling naar duurzame energie en het afvangen en opslaan van CO2 uit </w:t>
      </w:r>
      <w:r w:rsidR="001517F9">
        <w:rPr>
          <w:rFonts w:cs="Calibri"/>
          <w:lang w:val="nl-NL"/>
        </w:rPr>
        <w:t xml:space="preserve">centrales die </w:t>
      </w:r>
      <w:r w:rsidR="005423C4" w:rsidRPr="009017C5">
        <w:rPr>
          <w:rFonts w:cs="Calibri"/>
          <w:lang w:val="nl-NL"/>
        </w:rPr>
        <w:t>fossiele brandstoffen</w:t>
      </w:r>
      <w:r w:rsidR="001517F9">
        <w:rPr>
          <w:rFonts w:cs="Calibri"/>
          <w:lang w:val="nl-NL"/>
        </w:rPr>
        <w:t xml:space="preserve"> gebruiken</w:t>
      </w:r>
      <w:r w:rsidR="005423C4" w:rsidRPr="009017C5">
        <w:rPr>
          <w:rFonts w:cs="Calibri"/>
          <w:lang w:val="nl-NL"/>
        </w:rPr>
        <w:t>.</w:t>
      </w:r>
    </w:p>
    <w:p w14:paraId="0A2E4FDC" w14:textId="77777777" w:rsidR="005423C4" w:rsidRPr="006A14E0" w:rsidRDefault="005423C4" w:rsidP="006A14E0">
      <w:pPr>
        <w:widowControl w:val="0"/>
        <w:autoSpaceDE w:val="0"/>
        <w:autoSpaceDN w:val="0"/>
        <w:adjustRightInd w:val="0"/>
        <w:ind w:left="360"/>
        <w:rPr>
          <w:rFonts w:ascii="Calibri" w:hAnsi="Calibri" w:cs="Calibri"/>
          <w:lang w:val="nl-NL"/>
        </w:rPr>
      </w:pPr>
    </w:p>
    <w:p w14:paraId="7B28CF56" w14:textId="11767555" w:rsidR="004A4133" w:rsidRPr="00EC53D6" w:rsidRDefault="004A4133" w:rsidP="00EB1805">
      <w:pPr>
        <w:pStyle w:val="ListParagraph"/>
        <w:widowControl w:val="0"/>
        <w:numPr>
          <w:ilvl w:val="0"/>
          <w:numId w:val="1"/>
        </w:numPr>
        <w:autoSpaceDE w:val="0"/>
        <w:autoSpaceDN w:val="0"/>
        <w:adjustRightInd w:val="0"/>
        <w:rPr>
          <w:rFonts w:cs="Calibri"/>
          <w:b/>
          <w:sz w:val="28"/>
          <w:szCs w:val="28"/>
          <w:lang w:val="nl-NL"/>
        </w:rPr>
      </w:pPr>
      <w:r w:rsidRPr="00EC53D6">
        <w:rPr>
          <w:rFonts w:cs="Calibri"/>
          <w:b/>
          <w:sz w:val="28"/>
          <w:szCs w:val="28"/>
          <w:lang w:val="nl-NL"/>
        </w:rPr>
        <w:t>Hoe kan het zijn dat de wereld afkoerst op een opwarming van 3 graden of meer?</w:t>
      </w:r>
    </w:p>
    <w:p w14:paraId="087FF6AE" w14:textId="5C59DEF5" w:rsidR="004A4133" w:rsidRPr="009017C5" w:rsidRDefault="004A4133" w:rsidP="006A14E0">
      <w:pPr>
        <w:widowControl w:val="0"/>
        <w:autoSpaceDE w:val="0"/>
        <w:autoSpaceDN w:val="0"/>
        <w:adjustRightInd w:val="0"/>
        <w:ind w:left="360"/>
        <w:rPr>
          <w:rFonts w:cs="Calibri"/>
          <w:lang w:val="nl-NL"/>
        </w:rPr>
      </w:pPr>
      <w:r w:rsidRPr="009017C5">
        <w:rPr>
          <w:rFonts w:cs="Calibri"/>
          <w:lang w:val="nl-NL"/>
        </w:rPr>
        <w:t>Het Parijs Akkoord berust op vrijwillige toezeggingen van landen voor het</w:t>
      </w:r>
      <w:r w:rsidR="00160F1F" w:rsidRPr="009017C5">
        <w:rPr>
          <w:rFonts w:cs="Calibri"/>
          <w:lang w:val="nl-NL"/>
        </w:rPr>
        <w:t xml:space="preserve"> </w:t>
      </w:r>
      <w:r w:rsidRPr="009017C5">
        <w:rPr>
          <w:rFonts w:cs="Calibri"/>
          <w:lang w:val="nl-NL"/>
        </w:rPr>
        <w:t>reduceren van hun broeikasgasuitstoot tot aan 2030. Wanneer al deze bijdragen (die</w:t>
      </w:r>
      <w:r w:rsidR="00160F1F" w:rsidRPr="009017C5">
        <w:rPr>
          <w:rFonts w:cs="Calibri"/>
          <w:lang w:val="nl-NL"/>
        </w:rPr>
        <w:t xml:space="preserve"> </w:t>
      </w:r>
      <w:r w:rsidRPr="009017C5">
        <w:rPr>
          <w:rFonts w:cs="Calibri"/>
          <w:lang w:val="nl-NL"/>
        </w:rPr>
        <w:t>zijn opgenomen in de respe</w:t>
      </w:r>
      <w:r w:rsidR="00D60A85" w:rsidRPr="009017C5">
        <w:rPr>
          <w:rFonts w:cs="Calibri"/>
          <w:lang w:val="nl-NL"/>
        </w:rPr>
        <w:t xml:space="preserve">ctievelijke </w:t>
      </w:r>
      <w:proofErr w:type="spellStart"/>
      <w:r w:rsidR="00D60A85" w:rsidRPr="009017C5">
        <w:rPr>
          <w:rFonts w:cs="Calibri"/>
          <w:lang w:val="nl-NL"/>
        </w:rPr>
        <w:t>Nationally</w:t>
      </w:r>
      <w:proofErr w:type="spellEnd"/>
      <w:r w:rsidR="00D60A85" w:rsidRPr="009017C5">
        <w:rPr>
          <w:rFonts w:cs="Calibri"/>
          <w:lang w:val="nl-NL"/>
        </w:rPr>
        <w:t xml:space="preserve"> </w:t>
      </w:r>
      <w:proofErr w:type="spellStart"/>
      <w:r w:rsidR="00D60A85" w:rsidRPr="009017C5">
        <w:rPr>
          <w:rFonts w:cs="Calibri"/>
          <w:lang w:val="nl-NL"/>
        </w:rPr>
        <w:t>Determin</w:t>
      </w:r>
      <w:r w:rsidRPr="009017C5">
        <w:rPr>
          <w:rFonts w:cs="Calibri"/>
          <w:lang w:val="nl-NL"/>
        </w:rPr>
        <w:t>ed</w:t>
      </w:r>
      <w:proofErr w:type="spellEnd"/>
      <w:r w:rsidRPr="009017C5">
        <w:rPr>
          <w:rFonts w:cs="Calibri"/>
          <w:lang w:val="nl-NL"/>
        </w:rPr>
        <w:t xml:space="preserve"> </w:t>
      </w:r>
      <w:proofErr w:type="spellStart"/>
      <w:r w:rsidRPr="009017C5">
        <w:rPr>
          <w:rFonts w:cs="Calibri"/>
          <w:lang w:val="nl-NL"/>
        </w:rPr>
        <w:t>Contributions</w:t>
      </w:r>
      <w:proofErr w:type="spellEnd"/>
      <w:r w:rsidRPr="009017C5">
        <w:rPr>
          <w:rFonts w:cs="Calibri"/>
          <w:lang w:val="nl-NL"/>
        </w:rPr>
        <w:t xml:space="preserve"> onder het Klimaatverdrag) worden opgeteld en er wordt aangenomen dat het beleid van landen na 2030 op vergelijkbare wijze wordt voortgezet, dan betekent dit een opwarming aan het eind van deze eeuw van 3 graden of meer ten opzichte van pre-industrieel.</w:t>
      </w:r>
      <w:r w:rsidR="00D60A85" w:rsidRPr="009017C5">
        <w:rPr>
          <w:rFonts w:cs="Calibri"/>
          <w:lang w:val="nl-NL"/>
        </w:rPr>
        <w:t xml:space="preserve"> In het Parijs Akkoord is ook afgesproken om elke 5 jaar te bezien of er meer reducties nodig zijn, maar met de terugtrekking van de VS uit het Prijs Akkoord zal allereerst dat verlies moeten worden gecompenseerd.</w:t>
      </w:r>
    </w:p>
    <w:p w14:paraId="39B9EBBE" w14:textId="77777777" w:rsidR="00D60A85" w:rsidRPr="006A14E0" w:rsidRDefault="00D60A85" w:rsidP="006A14E0">
      <w:pPr>
        <w:widowControl w:val="0"/>
        <w:autoSpaceDE w:val="0"/>
        <w:autoSpaceDN w:val="0"/>
        <w:adjustRightInd w:val="0"/>
        <w:ind w:left="360"/>
        <w:rPr>
          <w:rFonts w:ascii="Calibri" w:hAnsi="Calibri" w:cs="Calibri"/>
          <w:lang w:val="nl-NL"/>
        </w:rPr>
      </w:pPr>
    </w:p>
    <w:p w14:paraId="6A392569" w14:textId="3A0C2BFD" w:rsidR="00D60A85" w:rsidRPr="00EC53D6" w:rsidRDefault="00D60A85" w:rsidP="00EB1805">
      <w:pPr>
        <w:pStyle w:val="ListParagraph"/>
        <w:widowControl w:val="0"/>
        <w:numPr>
          <w:ilvl w:val="0"/>
          <w:numId w:val="1"/>
        </w:numPr>
        <w:autoSpaceDE w:val="0"/>
        <w:autoSpaceDN w:val="0"/>
        <w:adjustRightInd w:val="0"/>
        <w:rPr>
          <w:rFonts w:cs="Calibri"/>
          <w:b/>
          <w:sz w:val="28"/>
          <w:szCs w:val="28"/>
          <w:lang w:val="nl-NL"/>
        </w:rPr>
      </w:pPr>
      <w:r w:rsidRPr="00EC53D6">
        <w:rPr>
          <w:rFonts w:cs="Calibri"/>
          <w:b/>
          <w:sz w:val="28"/>
          <w:szCs w:val="28"/>
          <w:lang w:val="nl-NL"/>
        </w:rPr>
        <w:t>Waarom zijn de huidige EU afspraken niet voldoende?</w:t>
      </w:r>
    </w:p>
    <w:p w14:paraId="2449BF75" w14:textId="77777777" w:rsidR="00B31530" w:rsidRDefault="00B31530" w:rsidP="006A14E0">
      <w:pPr>
        <w:widowControl w:val="0"/>
        <w:autoSpaceDE w:val="0"/>
        <w:autoSpaceDN w:val="0"/>
        <w:adjustRightInd w:val="0"/>
        <w:ind w:left="360"/>
        <w:rPr>
          <w:rFonts w:cs="Calibri"/>
          <w:lang w:val="nl-NL"/>
        </w:rPr>
      </w:pPr>
    </w:p>
    <w:p w14:paraId="65C7B8DF" w14:textId="7ECB56D5" w:rsidR="00D60A85" w:rsidRPr="009017C5" w:rsidRDefault="00D60A85" w:rsidP="006A14E0">
      <w:pPr>
        <w:widowControl w:val="0"/>
        <w:autoSpaceDE w:val="0"/>
        <w:autoSpaceDN w:val="0"/>
        <w:adjustRightInd w:val="0"/>
        <w:ind w:left="360"/>
        <w:rPr>
          <w:rFonts w:cs="Calibri"/>
          <w:lang w:val="nl-NL"/>
        </w:rPr>
      </w:pPr>
      <w:r w:rsidRPr="009017C5">
        <w:rPr>
          <w:rFonts w:cs="Calibri"/>
          <w:lang w:val="nl-NL"/>
        </w:rPr>
        <w:t>De huidige afspraken binnen de EU, nl. 40% reductie van de broeikasgasuitstoot in 2030 ten opzichte van 1990, dateren van voor de Parijs afspraken. Ze zijn afgeleid van het sind</w:t>
      </w:r>
      <w:r w:rsidR="00421257" w:rsidRPr="009017C5">
        <w:rPr>
          <w:rFonts w:cs="Calibri"/>
          <w:lang w:val="nl-NL"/>
        </w:rPr>
        <w:t>s 201</w:t>
      </w:r>
      <w:r w:rsidRPr="009017C5">
        <w:rPr>
          <w:rFonts w:cs="Calibri"/>
          <w:lang w:val="nl-NL"/>
        </w:rPr>
        <w:t>0 geldende maximum van 2 graden opwarming. En hoewel de officiële lange termijn doelstelling van de EU 80-95% reductie in 2050 t.o.v. 1990 bedraagt, is het tussendoel van 40% in 2030 afgeleid van de 80% doelstelling in 2050. Voor de aangescherpte doelstelling van Parijs is dat dus onvoldoende. Minimaal 95% reductie in 2050 t.o.v. 1990 zal nodig zijn en dat betekent ook dat de 2030 doelstelling van de EU zal moeten worden aangescherpt.</w:t>
      </w:r>
      <w:r w:rsidR="00421257" w:rsidRPr="009017C5">
        <w:rPr>
          <w:rFonts w:cs="Calibri"/>
          <w:lang w:val="nl-NL"/>
        </w:rPr>
        <w:t xml:space="preserve"> De door de Europese Commissie in het kader van de uitwerking van de 40% voor Nederl</w:t>
      </w:r>
      <w:r w:rsidR="00DA22B0" w:rsidRPr="009017C5">
        <w:rPr>
          <w:rFonts w:cs="Calibri"/>
          <w:lang w:val="nl-NL"/>
        </w:rPr>
        <w:t>and voorgestelde reductie van 36</w:t>
      </w:r>
      <w:r w:rsidR="00421257" w:rsidRPr="009017C5">
        <w:rPr>
          <w:rFonts w:cs="Calibri"/>
          <w:lang w:val="nl-NL"/>
        </w:rPr>
        <w:t>% voor de niet</w:t>
      </w:r>
      <w:r w:rsidR="00160F1F" w:rsidRPr="009017C5">
        <w:rPr>
          <w:rFonts w:cs="Calibri"/>
          <w:lang w:val="nl-NL"/>
        </w:rPr>
        <w:t>-</w:t>
      </w:r>
      <w:proofErr w:type="gramStart"/>
      <w:r w:rsidR="00421257" w:rsidRPr="009017C5">
        <w:rPr>
          <w:rFonts w:cs="Calibri"/>
          <w:lang w:val="nl-NL"/>
        </w:rPr>
        <w:t>ETS sector</w:t>
      </w:r>
      <w:proofErr w:type="gramEnd"/>
      <w:r w:rsidR="00421257" w:rsidRPr="009017C5">
        <w:rPr>
          <w:rFonts w:cs="Calibri"/>
          <w:lang w:val="nl-NL"/>
        </w:rPr>
        <w:t xml:space="preserve"> zal dan ook onvoldoende zijn</w:t>
      </w:r>
      <w:r w:rsidR="00532AA3" w:rsidRPr="009017C5">
        <w:rPr>
          <w:rStyle w:val="FootnoteReference"/>
          <w:rFonts w:cs="Calibri"/>
          <w:lang w:val="nl-NL"/>
        </w:rPr>
        <w:footnoteReference w:id="5"/>
      </w:r>
      <w:r w:rsidR="00421257" w:rsidRPr="009017C5">
        <w:rPr>
          <w:rFonts w:cs="Calibri"/>
          <w:lang w:val="nl-NL"/>
        </w:rPr>
        <w:t>.</w:t>
      </w:r>
    </w:p>
    <w:p w14:paraId="37361DBB" w14:textId="77777777" w:rsidR="00421257" w:rsidRPr="009017C5" w:rsidRDefault="00421257" w:rsidP="006A14E0">
      <w:pPr>
        <w:widowControl w:val="0"/>
        <w:autoSpaceDE w:val="0"/>
        <w:autoSpaceDN w:val="0"/>
        <w:adjustRightInd w:val="0"/>
        <w:ind w:left="360"/>
        <w:rPr>
          <w:rFonts w:cs="Calibri"/>
          <w:lang w:val="nl-NL"/>
        </w:rPr>
      </w:pPr>
    </w:p>
    <w:p w14:paraId="77A7A0C2" w14:textId="6667EE84" w:rsidR="00421257" w:rsidRPr="00EC53D6" w:rsidRDefault="00532AA3" w:rsidP="00EB1805">
      <w:pPr>
        <w:pStyle w:val="ListParagraph"/>
        <w:widowControl w:val="0"/>
        <w:numPr>
          <w:ilvl w:val="0"/>
          <w:numId w:val="1"/>
        </w:numPr>
        <w:autoSpaceDE w:val="0"/>
        <w:autoSpaceDN w:val="0"/>
        <w:adjustRightInd w:val="0"/>
        <w:rPr>
          <w:rFonts w:cs="Calibri"/>
          <w:b/>
          <w:sz w:val="28"/>
          <w:szCs w:val="28"/>
          <w:lang w:val="nl-NL"/>
        </w:rPr>
      </w:pPr>
      <w:r w:rsidRPr="00EC53D6">
        <w:rPr>
          <w:rFonts w:cs="Calibri"/>
          <w:b/>
          <w:sz w:val="28"/>
          <w:szCs w:val="28"/>
          <w:lang w:val="nl-NL"/>
        </w:rPr>
        <w:t>Welk lange-termijn klimaatbeleid is er in Nederland nodig?</w:t>
      </w:r>
    </w:p>
    <w:p w14:paraId="04DBFC55" w14:textId="77777777" w:rsidR="00B31530" w:rsidRDefault="00B31530" w:rsidP="006A14E0">
      <w:pPr>
        <w:widowControl w:val="0"/>
        <w:autoSpaceDE w:val="0"/>
        <w:autoSpaceDN w:val="0"/>
        <w:adjustRightInd w:val="0"/>
        <w:ind w:left="360"/>
        <w:rPr>
          <w:rFonts w:cs="Calibri"/>
          <w:bCs/>
          <w:lang w:val="nl-NL"/>
        </w:rPr>
      </w:pPr>
    </w:p>
    <w:p w14:paraId="2DBA5FF9" w14:textId="6072443A" w:rsidR="00EB1805" w:rsidRPr="009017C5" w:rsidRDefault="00532AA3" w:rsidP="006A14E0">
      <w:pPr>
        <w:widowControl w:val="0"/>
        <w:autoSpaceDE w:val="0"/>
        <w:autoSpaceDN w:val="0"/>
        <w:adjustRightInd w:val="0"/>
        <w:ind w:left="360"/>
        <w:rPr>
          <w:rFonts w:cs="Calibri"/>
          <w:lang w:val="nl-NL"/>
        </w:rPr>
      </w:pPr>
      <w:r w:rsidRPr="009017C5">
        <w:rPr>
          <w:rFonts w:cs="Calibri"/>
          <w:bCs/>
          <w:lang w:val="nl-NL"/>
        </w:rPr>
        <w:t xml:space="preserve">In de eerste plaats is, met name voor het bedrijfsleven, lange-termijn zekerheid van belang. Dit zou kunnen worden vormgegeven door </w:t>
      </w:r>
      <w:r w:rsidR="00EB1805" w:rsidRPr="009017C5">
        <w:rPr>
          <w:rFonts w:cs="Calibri"/>
          <w:bCs/>
          <w:lang w:val="nl-NL"/>
        </w:rPr>
        <w:t xml:space="preserve">klimaatneutraliteit in 2050, </w:t>
      </w:r>
      <w:r w:rsidRPr="009017C5">
        <w:rPr>
          <w:rFonts w:cs="Calibri"/>
          <w:bCs/>
          <w:lang w:val="nl-NL"/>
        </w:rPr>
        <w:t>en netto nul CO2</w:t>
      </w:r>
      <w:r w:rsidR="00160F1F" w:rsidRPr="009017C5">
        <w:rPr>
          <w:rFonts w:cs="Calibri"/>
          <w:bCs/>
          <w:lang w:val="nl-NL"/>
        </w:rPr>
        <w:t>-</w:t>
      </w:r>
      <w:r w:rsidRPr="009017C5">
        <w:rPr>
          <w:rFonts w:cs="Calibri"/>
          <w:bCs/>
          <w:lang w:val="nl-NL"/>
        </w:rPr>
        <w:t>uits</w:t>
      </w:r>
      <w:r w:rsidR="00EB7BF8" w:rsidRPr="009017C5">
        <w:rPr>
          <w:rFonts w:cs="Calibri"/>
          <w:bCs/>
          <w:lang w:val="nl-NL"/>
        </w:rPr>
        <w:t>t</w:t>
      </w:r>
      <w:r w:rsidRPr="009017C5">
        <w:rPr>
          <w:rFonts w:cs="Calibri"/>
          <w:bCs/>
          <w:lang w:val="nl-NL"/>
        </w:rPr>
        <w:t>oot in 2040 vast te leggen in</w:t>
      </w:r>
      <w:r w:rsidR="00EB1805" w:rsidRPr="009017C5">
        <w:rPr>
          <w:rFonts w:cs="Calibri"/>
          <w:bCs/>
          <w:lang w:val="nl-NL"/>
        </w:rPr>
        <w:t xml:space="preserve"> een klimaatwet</w:t>
      </w:r>
      <w:r w:rsidRPr="009017C5">
        <w:rPr>
          <w:rFonts w:cs="Calibri"/>
          <w:bCs/>
          <w:lang w:val="nl-NL"/>
        </w:rPr>
        <w:t xml:space="preserve">. </w:t>
      </w:r>
    </w:p>
    <w:p w14:paraId="4CBAA8AA" w14:textId="26ACE956" w:rsidR="00310E84" w:rsidRPr="009017C5" w:rsidRDefault="00EB1805" w:rsidP="00EB1805">
      <w:pPr>
        <w:ind w:left="360"/>
        <w:rPr>
          <w:lang w:val="nl-NL"/>
        </w:rPr>
      </w:pPr>
      <w:r w:rsidRPr="009017C5">
        <w:rPr>
          <w:lang w:val="nl-NL"/>
        </w:rPr>
        <w:t xml:space="preserve">In </w:t>
      </w:r>
      <w:r w:rsidR="00532AA3" w:rsidRPr="009017C5">
        <w:rPr>
          <w:lang w:val="nl-NL"/>
        </w:rPr>
        <w:t>zo’n</w:t>
      </w:r>
      <w:r w:rsidRPr="009017C5">
        <w:rPr>
          <w:lang w:val="nl-NL"/>
        </w:rPr>
        <w:t xml:space="preserve"> klimaatwet </w:t>
      </w:r>
      <w:r w:rsidR="00EB7BF8" w:rsidRPr="009017C5">
        <w:rPr>
          <w:lang w:val="nl-NL"/>
        </w:rPr>
        <w:t>wordt</w:t>
      </w:r>
      <w:r w:rsidR="00532AA3" w:rsidRPr="009017C5">
        <w:rPr>
          <w:lang w:val="nl-NL"/>
        </w:rPr>
        <w:t xml:space="preserve"> dan (naar het voorbeeld van het VK) </w:t>
      </w:r>
      <w:r w:rsidR="00EB7BF8" w:rsidRPr="009017C5">
        <w:rPr>
          <w:lang w:val="nl-NL"/>
        </w:rPr>
        <w:t xml:space="preserve">het principe van </w:t>
      </w:r>
      <w:r w:rsidRPr="009017C5">
        <w:rPr>
          <w:lang w:val="nl-NL"/>
        </w:rPr>
        <w:t>budgetten (cumulatieve hoeveelheden</w:t>
      </w:r>
      <w:r w:rsidR="00BF0C4A" w:rsidRPr="009017C5">
        <w:rPr>
          <w:lang w:val="nl-NL"/>
        </w:rPr>
        <w:t xml:space="preserve"> broeikasgassen</w:t>
      </w:r>
      <w:r w:rsidRPr="009017C5">
        <w:rPr>
          <w:lang w:val="nl-NL"/>
        </w:rPr>
        <w:t>) voor 5</w:t>
      </w:r>
      <w:r w:rsidR="00160F1F" w:rsidRPr="009017C5">
        <w:rPr>
          <w:lang w:val="nl-NL"/>
        </w:rPr>
        <w:t>-</w:t>
      </w:r>
      <w:r w:rsidRPr="009017C5">
        <w:rPr>
          <w:lang w:val="nl-NL"/>
        </w:rPr>
        <w:t>jaars perioden opgenomen</w:t>
      </w:r>
      <w:r w:rsidRPr="009017C5">
        <w:rPr>
          <w:rStyle w:val="FootnoteReference"/>
          <w:lang w:val="nl-NL"/>
        </w:rPr>
        <w:footnoteReference w:id="6"/>
      </w:r>
      <w:r w:rsidR="004E17E4">
        <w:rPr>
          <w:lang w:val="nl-NL"/>
        </w:rPr>
        <w:t>.</w:t>
      </w:r>
      <w:r w:rsidRPr="009017C5">
        <w:rPr>
          <w:lang w:val="nl-NL"/>
        </w:rPr>
        <w:t xml:space="preserve"> Zoals de WRR</w:t>
      </w:r>
      <w:r w:rsidR="004E17E4">
        <w:rPr>
          <w:lang w:val="nl-NL"/>
        </w:rPr>
        <w:t xml:space="preserve"> aanbeveelt</w:t>
      </w:r>
      <w:r w:rsidRPr="009017C5">
        <w:rPr>
          <w:rStyle w:val="FootnoteReference"/>
          <w:lang w:val="nl-NL"/>
        </w:rPr>
        <w:footnoteReference w:id="7"/>
      </w:r>
      <w:r w:rsidRPr="009017C5">
        <w:rPr>
          <w:lang w:val="nl-NL"/>
        </w:rPr>
        <w:t xml:space="preserve">, </w:t>
      </w:r>
      <w:r w:rsidR="00EB7BF8" w:rsidRPr="009017C5">
        <w:rPr>
          <w:lang w:val="nl-NL"/>
        </w:rPr>
        <w:t xml:space="preserve">kan een </w:t>
      </w:r>
      <w:r w:rsidRPr="009017C5">
        <w:rPr>
          <w:lang w:val="nl-NL"/>
        </w:rPr>
        <w:t xml:space="preserve">Klimaatautoriteit voorstellen voor deze budgetten </w:t>
      </w:r>
      <w:r w:rsidR="00EB7BF8" w:rsidRPr="009017C5">
        <w:rPr>
          <w:lang w:val="nl-NL"/>
        </w:rPr>
        <w:t xml:space="preserve">doen </w:t>
      </w:r>
      <w:r w:rsidRPr="009017C5">
        <w:rPr>
          <w:lang w:val="nl-NL"/>
        </w:rPr>
        <w:t>en de voortgang</w:t>
      </w:r>
      <w:r w:rsidR="00EB7BF8" w:rsidRPr="009017C5">
        <w:rPr>
          <w:lang w:val="nl-NL"/>
        </w:rPr>
        <w:t xml:space="preserve"> van de uitvoering bewaken</w:t>
      </w:r>
      <w:r w:rsidRPr="009017C5">
        <w:rPr>
          <w:lang w:val="nl-NL"/>
        </w:rPr>
        <w:t>.</w:t>
      </w:r>
      <w:r w:rsidR="00EB7BF8" w:rsidRPr="009017C5">
        <w:rPr>
          <w:lang w:val="nl-NL"/>
        </w:rPr>
        <w:t xml:space="preserve"> Nederland dient zich dan o</w:t>
      </w:r>
      <w:r w:rsidR="00A240B0">
        <w:rPr>
          <w:lang w:val="nl-NL"/>
        </w:rPr>
        <w:t>o</w:t>
      </w:r>
      <w:r w:rsidR="00EB7BF8" w:rsidRPr="009017C5">
        <w:rPr>
          <w:lang w:val="nl-NL"/>
        </w:rPr>
        <w:t>k in te zetten voor het aanscherpen van de EU lang-termijn doelstelling naar tenminste 95% reductie van de broeikasgasuitstoot in 2050 t.o.v. 1990.</w:t>
      </w:r>
    </w:p>
    <w:p w14:paraId="0C6814B9" w14:textId="77777777" w:rsidR="00EB1805" w:rsidRPr="009017C5" w:rsidRDefault="00EB1805" w:rsidP="00C5475A">
      <w:pPr>
        <w:ind w:left="360"/>
        <w:rPr>
          <w:rFonts w:cs="Calibri"/>
          <w:sz w:val="32"/>
          <w:szCs w:val="32"/>
          <w:lang w:val="nl-NL"/>
        </w:rPr>
      </w:pPr>
    </w:p>
    <w:p w14:paraId="0FEFBE79" w14:textId="1C1A6460" w:rsidR="00EB1805" w:rsidRPr="00EC53D6" w:rsidRDefault="00310E84" w:rsidP="00C5475A">
      <w:pPr>
        <w:pStyle w:val="ListParagraph"/>
        <w:widowControl w:val="0"/>
        <w:numPr>
          <w:ilvl w:val="0"/>
          <w:numId w:val="1"/>
        </w:numPr>
        <w:autoSpaceDE w:val="0"/>
        <w:autoSpaceDN w:val="0"/>
        <w:adjustRightInd w:val="0"/>
        <w:rPr>
          <w:rFonts w:cs="Calibri"/>
          <w:sz w:val="28"/>
          <w:szCs w:val="28"/>
          <w:lang w:val="nl-NL"/>
        </w:rPr>
      </w:pPr>
      <w:r w:rsidRPr="00EC53D6">
        <w:rPr>
          <w:rFonts w:cs="Calibri"/>
          <w:b/>
          <w:bCs/>
          <w:sz w:val="28"/>
          <w:szCs w:val="28"/>
          <w:lang w:val="nl-NL"/>
        </w:rPr>
        <w:t>De transitie vraagt om grote investeringen, die zich ruimschoots zullen terugbetalen</w:t>
      </w:r>
      <w:r w:rsidR="00EB1805" w:rsidRPr="00EC53D6">
        <w:rPr>
          <w:rFonts w:cs="Times New Roman"/>
          <w:sz w:val="28"/>
          <w:szCs w:val="28"/>
          <w:lang w:val="nl-NL"/>
        </w:rPr>
        <w:t xml:space="preserve">    </w:t>
      </w:r>
    </w:p>
    <w:p w14:paraId="1BBF2E45" w14:textId="77777777" w:rsidR="00B31530" w:rsidRDefault="00B31530" w:rsidP="00C5475A">
      <w:pPr>
        <w:pStyle w:val="ListParagraph"/>
        <w:ind w:left="360"/>
        <w:rPr>
          <w:lang w:val="nl-NL"/>
        </w:rPr>
      </w:pPr>
    </w:p>
    <w:p w14:paraId="7B6AE372" w14:textId="3B8974D7" w:rsidR="00310E84" w:rsidRPr="00C5475A" w:rsidRDefault="00310E84" w:rsidP="00C5475A">
      <w:pPr>
        <w:pStyle w:val="ListParagraph"/>
        <w:ind w:left="360"/>
        <w:rPr>
          <w:lang w:val="nl-NL"/>
        </w:rPr>
      </w:pPr>
      <w:r w:rsidRPr="00310E84">
        <w:rPr>
          <w:lang w:val="nl-NL"/>
        </w:rPr>
        <w:t xml:space="preserve">De transitie die nodig is om de </w:t>
      </w:r>
      <w:r w:rsidRPr="00C5475A">
        <w:rPr>
          <w:lang w:val="nl-NL"/>
        </w:rPr>
        <w:t>midden- en lange-termijn doelen te realiseren is een enorme uitdaging, maar zal leiden tot schone lucht, leefbare steden, het behoud van prachtige natuur, een bruisende economie, veel kansen voor bedrijven om nieuwe producten te ontwikkelen en hun exportpositie te versterken en het voorkomen van klimaatrampen en dure aanpassingsmaatregelen. De grote investeringen die nodig zijn zullen zich ruimschoots terugbetalen.</w:t>
      </w:r>
    </w:p>
    <w:p w14:paraId="4EA49528" w14:textId="77777777" w:rsidR="00EB1805" w:rsidRPr="00C5475A" w:rsidRDefault="00EB1805" w:rsidP="006A14E0">
      <w:pPr>
        <w:widowControl w:val="0"/>
        <w:autoSpaceDE w:val="0"/>
        <w:autoSpaceDN w:val="0"/>
        <w:adjustRightInd w:val="0"/>
        <w:rPr>
          <w:rFonts w:ascii="Calibri" w:hAnsi="Calibri" w:cs="Calibri"/>
          <w:sz w:val="32"/>
          <w:szCs w:val="32"/>
          <w:lang w:val="nl-NL"/>
        </w:rPr>
      </w:pPr>
    </w:p>
    <w:p w14:paraId="2C17A256" w14:textId="4E55CFC7" w:rsidR="00EB1805" w:rsidRPr="00C5475A" w:rsidRDefault="00EB1805" w:rsidP="00EB1805">
      <w:pPr>
        <w:widowControl w:val="0"/>
        <w:autoSpaceDE w:val="0"/>
        <w:autoSpaceDN w:val="0"/>
        <w:adjustRightInd w:val="0"/>
        <w:rPr>
          <w:rFonts w:ascii="Calibri" w:hAnsi="Calibri" w:cs="Calibri"/>
          <w:sz w:val="30"/>
          <w:szCs w:val="30"/>
          <w:lang w:val="nl-NL"/>
        </w:rPr>
      </w:pPr>
    </w:p>
    <w:p w14:paraId="5A1988C2" w14:textId="2539A13A" w:rsidR="00FB3D1A" w:rsidRPr="00EC53D6" w:rsidRDefault="00FB3D1A" w:rsidP="006A14E0">
      <w:pPr>
        <w:pStyle w:val="ListParagraph"/>
        <w:widowControl w:val="0"/>
        <w:numPr>
          <w:ilvl w:val="0"/>
          <w:numId w:val="1"/>
        </w:numPr>
        <w:autoSpaceDE w:val="0"/>
        <w:autoSpaceDN w:val="0"/>
        <w:adjustRightInd w:val="0"/>
        <w:rPr>
          <w:rFonts w:cs="Times New Roman"/>
          <w:b/>
          <w:sz w:val="28"/>
          <w:szCs w:val="28"/>
          <w:lang w:val="nl-NL"/>
        </w:rPr>
      </w:pPr>
      <w:r w:rsidRPr="00EC53D6">
        <w:rPr>
          <w:rFonts w:cs="Times New Roman"/>
          <w:b/>
          <w:sz w:val="28"/>
          <w:szCs w:val="28"/>
          <w:lang w:val="nl-NL"/>
        </w:rPr>
        <w:t xml:space="preserve">Welke maatregelen zijn er </w:t>
      </w:r>
      <w:r w:rsidR="00EF05D6" w:rsidRPr="00EC53D6">
        <w:rPr>
          <w:rFonts w:cs="Times New Roman"/>
          <w:b/>
          <w:sz w:val="28"/>
          <w:szCs w:val="28"/>
          <w:lang w:val="nl-NL"/>
        </w:rPr>
        <w:t xml:space="preserve">in de komende kabinetsperiode </w:t>
      </w:r>
      <w:r w:rsidR="005A1B77" w:rsidRPr="00EC53D6">
        <w:rPr>
          <w:rFonts w:cs="Times New Roman"/>
          <w:b/>
          <w:sz w:val="28"/>
          <w:szCs w:val="28"/>
          <w:lang w:val="nl-NL"/>
        </w:rPr>
        <w:t>nodig voor</w:t>
      </w:r>
      <w:r w:rsidRPr="00EC53D6">
        <w:rPr>
          <w:rFonts w:cs="Times New Roman"/>
          <w:b/>
          <w:sz w:val="28"/>
          <w:szCs w:val="28"/>
          <w:lang w:val="nl-NL"/>
        </w:rPr>
        <w:t xml:space="preserve"> de elektriciteitssector?</w:t>
      </w:r>
    </w:p>
    <w:p w14:paraId="02D3E5B9" w14:textId="77777777" w:rsidR="00B31530" w:rsidRDefault="00B31530" w:rsidP="006A14E0">
      <w:pPr>
        <w:widowControl w:val="0"/>
        <w:autoSpaceDE w:val="0"/>
        <w:autoSpaceDN w:val="0"/>
        <w:adjustRightInd w:val="0"/>
        <w:ind w:left="720"/>
        <w:rPr>
          <w:rFonts w:cs="Calibri"/>
          <w:bCs/>
          <w:lang w:val="nl-NL"/>
        </w:rPr>
      </w:pPr>
    </w:p>
    <w:p w14:paraId="32EAE5F6" w14:textId="4392BB76" w:rsidR="00EB1805" w:rsidRPr="009017C5" w:rsidRDefault="00EB1805" w:rsidP="004E17E4">
      <w:pPr>
        <w:widowControl w:val="0"/>
        <w:autoSpaceDE w:val="0"/>
        <w:autoSpaceDN w:val="0"/>
        <w:adjustRightInd w:val="0"/>
        <w:ind w:left="360"/>
        <w:rPr>
          <w:rFonts w:cs="Calibri"/>
          <w:bCs/>
          <w:sz w:val="32"/>
          <w:szCs w:val="32"/>
          <w:lang w:val="nl-NL"/>
        </w:rPr>
      </w:pPr>
      <w:r w:rsidRPr="009017C5">
        <w:rPr>
          <w:rFonts w:cs="Calibri"/>
          <w:bCs/>
          <w:lang w:val="nl-NL"/>
        </w:rPr>
        <w:t xml:space="preserve">100% CO2-loze elektriciteit </w:t>
      </w:r>
      <w:r w:rsidR="00FB3D1A" w:rsidRPr="009017C5">
        <w:rPr>
          <w:rFonts w:cs="Calibri"/>
          <w:bCs/>
          <w:lang w:val="nl-NL"/>
        </w:rPr>
        <w:t>is een voorwaarde voor het realiseren van transitie naar klimaatneutraliteit</w:t>
      </w:r>
      <w:r w:rsidR="003478C1" w:rsidRPr="009017C5">
        <w:rPr>
          <w:rFonts w:cs="Calibri"/>
          <w:bCs/>
          <w:lang w:val="nl-NL"/>
        </w:rPr>
        <w:t>, omdat de CO2</w:t>
      </w:r>
      <w:r w:rsidR="00160F1F" w:rsidRPr="009017C5">
        <w:rPr>
          <w:rFonts w:cs="Calibri"/>
          <w:bCs/>
          <w:lang w:val="nl-NL"/>
        </w:rPr>
        <w:t>-</w:t>
      </w:r>
      <w:r w:rsidR="003478C1" w:rsidRPr="009017C5">
        <w:rPr>
          <w:rFonts w:cs="Calibri"/>
          <w:bCs/>
          <w:lang w:val="nl-NL"/>
        </w:rPr>
        <w:t>uitstoot t.g.v. energi</w:t>
      </w:r>
      <w:r w:rsidR="00EF05D6" w:rsidRPr="009017C5">
        <w:rPr>
          <w:rFonts w:cs="Calibri"/>
          <w:bCs/>
          <w:lang w:val="nl-NL"/>
        </w:rPr>
        <w:t>egebruik al in 2030 vrijwel nul m</w:t>
      </w:r>
      <w:r w:rsidR="003478C1" w:rsidRPr="009017C5">
        <w:rPr>
          <w:rFonts w:cs="Calibri"/>
          <w:bCs/>
          <w:lang w:val="nl-NL"/>
        </w:rPr>
        <w:t xml:space="preserve">oet </w:t>
      </w:r>
      <w:r w:rsidR="00EF05D6" w:rsidRPr="009017C5">
        <w:rPr>
          <w:rFonts w:cs="Calibri"/>
          <w:bCs/>
          <w:lang w:val="nl-NL"/>
        </w:rPr>
        <w:t>z</w:t>
      </w:r>
      <w:r w:rsidR="003478C1" w:rsidRPr="009017C5">
        <w:rPr>
          <w:rFonts w:cs="Calibri"/>
          <w:bCs/>
          <w:lang w:val="nl-NL"/>
        </w:rPr>
        <w:t>ijn (zie hierboven), maar ook omdat</w:t>
      </w:r>
      <w:r w:rsidR="00EF05D6" w:rsidRPr="009017C5">
        <w:rPr>
          <w:rFonts w:cs="Calibri"/>
          <w:bCs/>
          <w:lang w:val="nl-NL"/>
        </w:rPr>
        <w:t xml:space="preserve"> CO2-</w:t>
      </w:r>
      <w:r w:rsidR="003478C1" w:rsidRPr="009017C5">
        <w:rPr>
          <w:rFonts w:cs="Calibri"/>
          <w:bCs/>
          <w:lang w:val="nl-NL"/>
        </w:rPr>
        <w:t xml:space="preserve">loze elektriciteit het </w:t>
      </w:r>
      <w:r w:rsidR="00EF05D6" w:rsidRPr="009017C5">
        <w:rPr>
          <w:rFonts w:cs="Calibri"/>
          <w:bCs/>
          <w:lang w:val="nl-NL"/>
        </w:rPr>
        <w:t xml:space="preserve">mogelijk maakt de transitie in </w:t>
      </w:r>
      <w:r w:rsidR="003478C1" w:rsidRPr="009017C5">
        <w:rPr>
          <w:rFonts w:cs="Calibri"/>
          <w:bCs/>
          <w:lang w:val="nl-NL"/>
        </w:rPr>
        <w:t>de gebouwde o</w:t>
      </w:r>
      <w:r w:rsidR="00EF05D6" w:rsidRPr="009017C5">
        <w:rPr>
          <w:rFonts w:cs="Calibri"/>
          <w:bCs/>
          <w:lang w:val="nl-NL"/>
        </w:rPr>
        <w:t>mgeving, het transport en de ind</w:t>
      </w:r>
      <w:r w:rsidR="003478C1" w:rsidRPr="009017C5">
        <w:rPr>
          <w:rFonts w:cs="Calibri"/>
          <w:bCs/>
          <w:lang w:val="nl-NL"/>
        </w:rPr>
        <w:t xml:space="preserve">ustrie te realiseren. </w:t>
      </w:r>
    </w:p>
    <w:p w14:paraId="19DEF831" w14:textId="7A9DAB16" w:rsidR="001A54CE" w:rsidRPr="009017C5" w:rsidRDefault="001A54CE" w:rsidP="004E17E4">
      <w:pPr>
        <w:ind w:left="360"/>
        <w:rPr>
          <w:lang w:val="nl-NL"/>
        </w:rPr>
      </w:pPr>
      <w:r w:rsidRPr="00160F1F">
        <w:rPr>
          <w:lang w:val="nl-NL"/>
        </w:rPr>
        <w:t xml:space="preserve">Om de uitstoot van kolen- en gascentrales uit te faseren wordt </w:t>
      </w:r>
      <w:r w:rsidR="00EF05D6" w:rsidRPr="009017C5">
        <w:rPr>
          <w:lang w:val="nl-NL"/>
        </w:rPr>
        <w:t xml:space="preserve">voorgesteld </w:t>
      </w:r>
      <w:r w:rsidRPr="009017C5">
        <w:rPr>
          <w:lang w:val="nl-NL"/>
        </w:rPr>
        <w:t>een uitstootnorm voor bestaande elektriciteitscentrales in</w:t>
      </w:r>
      <w:r w:rsidR="00EF05D6" w:rsidRPr="009017C5">
        <w:rPr>
          <w:lang w:val="nl-NL"/>
        </w:rPr>
        <w:t xml:space="preserve"> te </w:t>
      </w:r>
      <w:r w:rsidRPr="009017C5">
        <w:rPr>
          <w:lang w:val="nl-NL"/>
        </w:rPr>
        <w:t>voer</w:t>
      </w:r>
      <w:r w:rsidR="00EF05D6" w:rsidRPr="009017C5">
        <w:rPr>
          <w:lang w:val="nl-NL"/>
        </w:rPr>
        <w:t>en</w:t>
      </w:r>
      <w:r w:rsidRPr="009017C5">
        <w:rPr>
          <w:lang w:val="nl-NL"/>
        </w:rPr>
        <w:t>, met een startniveau van de uitstoot van gascentrales en een geleidelijke afbouw tot nul. Bestaande kolen</w:t>
      </w:r>
      <w:r w:rsidR="00EF05D6" w:rsidRPr="009017C5">
        <w:rPr>
          <w:lang w:val="nl-NL"/>
        </w:rPr>
        <w:t>- en gas</w:t>
      </w:r>
      <w:r w:rsidRPr="009017C5">
        <w:rPr>
          <w:lang w:val="nl-NL"/>
        </w:rPr>
        <w:t xml:space="preserve">centrales zullen daaraan moeten voldoen </w:t>
      </w:r>
      <w:r w:rsidR="00EF05D6" w:rsidRPr="009017C5">
        <w:rPr>
          <w:lang w:val="nl-NL"/>
        </w:rPr>
        <w:t>(</w:t>
      </w:r>
      <w:r w:rsidR="00FF39F9">
        <w:rPr>
          <w:lang w:val="nl-NL"/>
        </w:rPr>
        <w:t xml:space="preserve">is technisch mogelijk </w:t>
      </w:r>
      <w:r w:rsidR="00EF05D6" w:rsidRPr="009017C5">
        <w:rPr>
          <w:lang w:val="nl-NL"/>
        </w:rPr>
        <w:t>via afvang en opslag van CO2</w:t>
      </w:r>
      <w:r w:rsidR="00FF39F9">
        <w:rPr>
          <w:lang w:val="nl-NL"/>
        </w:rPr>
        <w:t>; aan biomassa bijstook zitten nogal wat bezwaren</w:t>
      </w:r>
      <w:r w:rsidR="00EF05D6" w:rsidRPr="009017C5">
        <w:rPr>
          <w:lang w:val="nl-NL"/>
        </w:rPr>
        <w:t xml:space="preserve">) </w:t>
      </w:r>
      <w:r w:rsidRPr="009017C5">
        <w:rPr>
          <w:lang w:val="nl-NL"/>
        </w:rPr>
        <w:t xml:space="preserve">of sluiten.  Tegelijkertijd wordende uitbreiding van wind en zonne-energie en </w:t>
      </w:r>
      <w:r w:rsidR="00EF05D6" w:rsidRPr="009017C5">
        <w:rPr>
          <w:lang w:val="nl-NL"/>
        </w:rPr>
        <w:t xml:space="preserve">de </w:t>
      </w:r>
      <w:r w:rsidRPr="009017C5">
        <w:rPr>
          <w:lang w:val="nl-NL"/>
        </w:rPr>
        <w:t xml:space="preserve">investeringen voor netstabiliteit </w:t>
      </w:r>
      <w:r w:rsidR="00EF05D6" w:rsidRPr="009017C5">
        <w:rPr>
          <w:lang w:val="nl-NL"/>
        </w:rPr>
        <w:t xml:space="preserve">(dynamisch verbruik, koppeling van stroomnetten, opslag), </w:t>
      </w:r>
      <w:r w:rsidRPr="009017C5">
        <w:rPr>
          <w:lang w:val="nl-NL"/>
        </w:rPr>
        <w:t>sterk gestimuleerd, met een strakke regie door de Rijksoverheid voor het realiseren van deze transitie. Een onderdeel daarvan is het continueren van de salderingsregeling voor stroom uit zonnepanelen op woningen voor minimaal 15 jaar.</w:t>
      </w:r>
    </w:p>
    <w:p w14:paraId="19E439C2" w14:textId="77777777" w:rsidR="001A54CE" w:rsidRPr="00C5475A" w:rsidRDefault="001A54CE" w:rsidP="00EB1805">
      <w:pPr>
        <w:widowControl w:val="0"/>
        <w:autoSpaceDE w:val="0"/>
        <w:autoSpaceDN w:val="0"/>
        <w:adjustRightInd w:val="0"/>
        <w:rPr>
          <w:rFonts w:ascii="Calibri" w:hAnsi="Calibri" w:cs="Calibri"/>
          <w:sz w:val="32"/>
          <w:szCs w:val="32"/>
          <w:lang w:val="nl-NL"/>
        </w:rPr>
      </w:pPr>
    </w:p>
    <w:p w14:paraId="57194809" w14:textId="137F3A36" w:rsidR="005A1B77" w:rsidRPr="00EC53D6" w:rsidRDefault="005A1B77" w:rsidP="004E17E4">
      <w:pPr>
        <w:pStyle w:val="ListParagraph"/>
        <w:widowControl w:val="0"/>
        <w:numPr>
          <w:ilvl w:val="0"/>
          <w:numId w:val="1"/>
        </w:numPr>
        <w:autoSpaceDE w:val="0"/>
        <w:autoSpaceDN w:val="0"/>
        <w:adjustRightInd w:val="0"/>
        <w:rPr>
          <w:rFonts w:cs="Times New Roman"/>
          <w:b/>
          <w:sz w:val="28"/>
          <w:szCs w:val="28"/>
          <w:lang w:val="nl-NL"/>
        </w:rPr>
      </w:pPr>
      <w:r w:rsidRPr="00EC53D6">
        <w:rPr>
          <w:rFonts w:cs="Times New Roman"/>
          <w:b/>
          <w:sz w:val="28"/>
          <w:szCs w:val="28"/>
          <w:lang w:val="nl-NL"/>
        </w:rPr>
        <w:t>Welke maatregen zijn er in de komende kabinetsperiode nodig voor de industrie?</w:t>
      </w:r>
    </w:p>
    <w:p w14:paraId="1B14EA2F" w14:textId="77777777" w:rsidR="00B31530" w:rsidRDefault="00B31530" w:rsidP="006A14E0">
      <w:pPr>
        <w:widowControl w:val="0"/>
        <w:autoSpaceDE w:val="0"/>
        <w:autoSpaceDN w:val="0"/>
        <w:adjustRightInd w:val="0"/>
        <w:ind w:left="720"/>
        <w:rPr>
          <w:rFonts w:cs="Calibri"/>
          <w:bCs/>
          <w:lang w:val="nl-NL"/>
        </w:rPr>
      </w:pPr>
    </w:p>
    <w:p w14:paraId="638885AA" w14:textId="203ACD45" w:rsidR="00EB1805" w:rsidRPr="009017C5" w:rsidRDefault="00EB1805" w:rsidP="004E17E4">
      <w:pPr>
        <w:widowControl w:val="0"/>
        <w:autoSpaceDE w:val="0"/>
        <w:autoSpaceDN w:val="0"/>
        <w:adjustRightInd w:val="0"/>
        <w:ind w:left="360"/>
        <w:rPr>
          <w:rFonts w:cs="Calibri"/>
          <w:b/>
          <w:bCs/>
          <w:sz w:val="32"/>
          <w:szCs w:val="32"/>
          <w:lang w:val="nl-NL"/>
        </w:rPr>
      </w:pPr>
      <w:r w:rsidRPr="009017C5">
        <w:rPr>
          <w:rFonts w:cs="Calibri"/>
          <w:bCs/>
          <w:lang w:val="nl-NL"/>
        </w:rPr>
        <w:t>Ambitieuze energiebesparing en diepgaande reducties voor de energie-intensieve industrie, gericht op afbouw van alle CO2</w:t>
      </w:r>
      <w:r w:rsidR="00160F1F" w:rsidRPr="009017C5">
        <w:rPr>
          <w:rFonts w:cs="Calibri"/>
          <w:bCs/>
          <w:lang w:val="nl-NL"/>
        </w:rPr>
        <w:t>-</w:t>
      </w:r>
      <w:r w:rsidRPr="009017C5">
        <w:rPr>
          <w:rFonts w:cs="Calibri"/>
          <w:bCs/>
          <w:lang w:val="nl-NL"/>
        </w:rPr>
        <w:t>uitstoot</w:t>
      </w:r>
      <w:r w:rsidR="005A1B77" w:rsidRPr="009017C5">
        <w:rPr>
          <w:rFonts w:cs="Calibri"/>
          <w:bCs/>
          <w:lang w:val="nl-NL"/>
        </w:rPr>
        <w:t>, zijn nodig om het doel van netto nul CO2</w:t>
      </w:r>
      <w:r w:rsidR="009017C5">
        <w:rPr>
          <w:rFonts w:cs="Calibri"/>
          <w:bCs/>
          <w:lang w:val="nl-NL"/>
        </w:rPr>
        <w:t>-</w:t>
      </w:r>
      <w:r w:rsidR="005A1B77" w:rsidRPr="009017C5">
        <w:rPr>
          <w:rFonts w:cs="Calibri"/>
          <w:bCs/>
          <w:lang w:val="nl-NL"/>
        </w:rPr>
        <w:t xml:space="preserve">uitstoot in 2040 te realiseren. </w:t>
      </w:r>
    </w:p>
    <w:p w14:paraId="1293F47A" w14:textId="5747BE63" w:rsidR="005A1B77" w:rsidRPr="009017C5" w:rsidRDefault="001A54CE" w:rsidP="004E17E4">
      <w:pPr>
        <w:pStyle w:val="ListParagraph"/>
        <w:ind w:left="360"/>
        <w:rPr>
          <w:lang w:val="nl-NL"/>
        </w:rPr>
      </w:pPr>
      <w:r w:rsidRPr="00160F1F">
        <w:rPr>
          <w:lang w:val="nl-NL"/>
        </w:rPr>
        <w:t xml:space="preserve">In de industrie </w:t>
      </w:r>
      <w:r w:rsidRPr="009017C5">
        <w:rPr>
          <w:lang w:val="nl-NL"/>
        </w:rPr>
        <w:t>bestaat een groot potentieel voor energiebesparing dat moet worden benut. Daarom worden de eisen voor het nemen van energiebesparingsmaatregelen die vastliggen in de Wet Milieubeheer scherp gehandhaafd</w:t>
      </w:r>
      <w:r w:rsidR="005A1B77" w:rsidRPr="009017C5">
        <w:rPr>
          <w:lang w:val="nl-NL"/>
        </w:rPr>
        <w:t xml:space="preserve"> en vervolgens aangescherpt</w:t>
      </w:r>
      <w:r w:rsidRPr="009017C5">
        <w:rPr>
          <w:lang w:val="nl-NL"/>
        </w:rPr>
        <w:t xml:space="preserve">. </w:t>
      </w:r>
      <w:r w:rsidR="00494985" w:rsidRPr="009017C5">
        <w:rPr>
          <w:lang w:val="nl-NL"/>
        </w:rPr>
        <w:t xml:space="preserve"> Voor het creëren van een hogere CO2 prijs, waarvan een stimulerend effect op energiebesparing uitgaat, wordt m</w:t>
      </w:r>
      <w:r w:rsidR="00494985" w:rsidRPr="009017C5">
        <w:rPr>
          <w:lang w:val="nl-NL"/>
        </w:rPr>
        <w:t xml:space="preserve">et omliggende landen een CO2 bodemprijs in </w:t>
      </w:r>
      <w:r w:rsidR="00494985" w:rsidRPr="009017C5">
        <w:rPr>
          <w:lang w:val="nl-NL"/>
        </w:rPr>
        <w:t xml:space="preserve">het </w:t>
      </w:r>
      <w:r w:rsidR="00494985" w:rsidRPr="009017C5">
        <w:rPr>
          <w:lang w:val="nl-NL"/>
        </w:rPr>
        <w:t>Europese Emissiehandel</w:t>
      </w:r>
      <w:r w:rsidR="00B31530">
        <w:rPr>
          <w:lang w:val="nl-NL"/>
        </w:rPr>
        <w:t>s</w:t>
      </w:r>
      <w:r w:rsidR="00494985" w:rsidRPr="009017C5">
        <w:rPr>
          <w:lang w:val="nl-NL"/>
        </w:rPr>
        <w:t>systeem</w:t>
      </w:r>
      <w:r w:rsidR="00B84386">
        <w:rPr>
          <w:lang w:val="nl-NL"/>
        </w:rPr>
        <w:t xml:space="preserve"> afgesproken</w:t>
      </w:r>
      <w:r w:rsidR="004D6A09">
        <w:rPr>
          <w:rStyle w:val="FootnoteReference"/>
          <w:lang w:val="nl-NL"/>
        </w:rPr>
        <w:footnoteReference w:id="8"/>
      </w:r>
      <w:r w:rsidR="00494985" w:rsidRPr="009017C5">
        <w:rPr>
          <w:lang w:val="nl-NL"/>
        </w:rPr>
        <w:t>.</w:t>
      </w:r>
    </w:p>
    <w:p w14:paraId="077CC1D3" w14:textId="63C4DB28" w:rsidR="001A54CE" w:rsidRPr="009017C5" w:rsidRDefault="005A1B77" w:rsidP="004E17E4">
      <w:pPr>
        <w:pStyle w:val="ListParagraph"/>
        <w:ind w:left="360"/>
        <w:rPr>
          <w:lang w:val="nl-NL"/>
        </w:rPr>
      </w:pPr>
      <w:r w:rsidRPr="009017C5">
        <w:rPr>
          <w:lang w:val="nl-NL"/>
        </w:rPr>
        <w:t>In de industrie gaat het echter ook om uits</w:t>
      </w:r>
      <w:r w:rsidR="00494985" w:rsidRPr="009017C5">
        <w:rPr>
          <w:lang w:val="nl-NL"/>
        </w:rPr>
        <w:t>t</w:t>
      </w:r>
      <w:r w:rsidRPr="009017C5">
        <w:rPr>
          <w:lang w:val="nl-NL"/>
        </w:rPr>
        <w:t>oot ten gevolge van de processen</w:t>
      </w:r>
      <w:r w:rsidR="00494985" w:rsidRPr="009017C5">
        <w:rPr>
          <w:lang w:val="nl-NL"/>
        </w:rPr>
        <w:t xml:space="preserve">. De reductie daarvan is een veel lastiger en proces van lange adem, waarvoor grote investeringen nodig zijn. </w:t>
      </w:r>
      <w:r w:rsidR="001A54CE" w:rsidRPr="009017C5">
        <w:rPr>
          <w:lang w:val="nl-NL"/>
        </w:rPr>
        <w:t xml:space="preserve">Voor de transitie naar een industrie met netto nul uitstoot wordt </w:t>
      </w:r>
      <w:r w:rsidR="00494985" w:rsidRPr="009017C5">
        <w:rPr>
          <w:lang w:val="nl-NL"/>
        </w:rPr>
        <w:t xml:space="preserve">daarom </w:t>
      </w:r>
      <w:r w:rsidR="001A54CE" w:rsidRPr="009017C5">
        <w:rPr>
          <w:lang w:val="nl-NL"/>
        </w:rPr>
        <w:t>het innovatiebeleid voor de industrie veel meer gericht op diepgaande reducties van CO2</w:t>
      </w:r>
      <w:r w:rsidR="00494985" w:rsidRPr="009017C5">
        <w:rPr>
          <w:lang w:val="nl-NL"/>
        </w:rPr>
        <w:t xml:space="preserve"> en wordt het bedrijfsleven geholpen om de benodigde investeringen aantrekkelijk te maken</w:t>
      </w:r>
      <w:r w:rsidR="001A54CE" w:rsidRPr="009017C5">
        <w:rPr>
          <w:lang w:val="nl-NL"/>
        </w:rPr>
        <w:t xml:space="preserve">.  Onderdeel daarvan is een nationaal programma voor de verdere ontwikkeling en toepassing van CO2 afvang en opslag bij energie-intensieve bedrijven. </w:t>
      </w:r>
    </w:p>
    <w:p w14:paraId="06A30F5D" w14:textId="77777777" w:rsidR="001A54CE" w:rsidRPr="00C5475A" w:rsidRDefault="001A54CE" w:rsidP="00EB1805">
      <w:pPr>
        <w:widowControl w:val="0"/>
        <w:autoSpaceDE w:val="0"/>
        <w:autoSpaceDN w:val="0"/>
        <w:adjustRightInd w:val="0"/>
        <w:rPr>
          <w:rFonts w:ascii="Calibri" w:hAnsi="Calibri" w:cs="Calibri"/>
          <w:sz w:val="32"/>
          <w:szCs w:val="32"/>
          <w:lang w:val="nl-NL"/>
        </w:rPr>
      </w:pPr>
    </w:p>
    <w:p w14:paraId="046FD712" w14:textId="691C6F33" w:rsidR="001945FF" w:rsidRPr="00EC53D6" w:rsidRDefault="001945FF" w:rsidP="004E17E4">
      <w:pPr>
        <w:pStyle w:val="ListParagraph"/>
        <w:widowControl w:val="0"/>
        <w:numPr>
          <w:ilvl w:val="0"/>
          <w:numId w:val="1"/>
        </w:numPr>
        <w:autoSpaceDE w:val="0"/>
        <w:autoSpaceDN w:val="0"/>
        <w:adjustRightInd w:val="0"/>
        <w:rPr>
          <w:rFonts w:cs="Times New Roman"/>
          <w:b/>
          <w:sz w:val="28"/>
          <w:szCs w:val="28"/>
          <w:lang w:val="nl-NL"/>
        </w:rPr>
      </w:pPr>
      <w:r w:rsidRPr="00EC53D6">
        <w:rPr>
          <w:rFonts w:cs="Times New Roman"/>
          <w:b/>
          <w:sz w:val="28"/>
          <w:szCs w:val="28"/>
          <w:lang w:val="nl-NL"/>
        </w:rPr>
        <w:t>Welke maatregelen zijn er in de komende kabinetsperiode nodig voor de gebouwde omgeving?</w:t>
      </w:r>
    </w:p>
    <w:p w14:paraId="5720D533" w14:textId="77777777" w:rsidR="00B31530" w:rsidRDefault="00B31530" w:rsidP="006A14E0">
      <w:pPr>
        <w:widowControl w:val="0"/>
        <w:autoSpaceDE w:val="0"/>
        <w:autoSpaceDN w:val="0"/>
        <w:adjustRightInd w:val="0"/>
        <w:ind w:left="720"/>
        <w:rPr>
          <w:rFonts w:ascii="Times New Roman" w:hAnsi="Times New Roman" w:cs="Times New Roman"/>
          <w:lang w:val="nl-NL"/>
        </w:rPr>
      </w:pPr>
    </w:p>
    <w:p w14:paraId="2F948B4A" w14:textId="0C06D490" w:rsidR="00966AE6" w:rsidRDefault="00966AE6" w:rsidP="004E17E4">
      <w:pPr>
        <w:widowControl w:val="0"/>
        <w:autoSpaceDE w:val="0"/>
        <w:autoSpaceDN w:val="0"/>
        <w:adjustRightInd w:val="0"/>
        <w:ind w:left="360"/>
        <w:rPr>
          <w:rFonts w:ascii="Times New Roman" w:hAnsi="Times New Roman" w:cs="Times New Roman"/>
          <w:lang w:val="nl-NL"/>
        </w:rPr>
      </w:pPr>
      <w:r w:rsidRPr="006A14E0">
        <w:rPr>
          <w:rFonts w:ascii="Times New Roman" w:hAnsi="Times New Roman" w:cs="Times New Roman"/>
          <w:lang w:val="nl-NL"/>
        </w:rPr>
        <w:t>Een essentieel ond</w:t>
      </w:r>
      <w:r>
        <w:rPr>
          <w:rFonts w:ascii="Times New Roman" w:hAnsi="Times New Roman" w:cs="Times New Roman"/>
          <w:lang w:val="nl-NL"/>
        </w:rPr>
        <w:t>erd</w:t>
      </w:r>
      <w:r w:rsidRPr="00966AE6">
        <w:rPr>
          <w:rFonts w:ascii="Times New Roman" w:hAnsi="Times New Roman" w:cs="Times New Roman"/>
          <w:lang w:val="nl-NL"/>
        </w:rPr>
        <w:t xml:space="preserve">eel van de transitie naar netto nul CO2 is de uitfasering van aardgas uit de </w:t>
      </w:r>
      <w:r>
        <w:rPr>
          <w:rFonts w:ascii="Times New Roman" w:hAnsi="Times New Roman" w:cs="Times New Roman"/>
          <w:lang w:val="nl-NL"/>
        </w:rPr>
        <w:t>gebouwde omgeving, zowel voor nieuwbouw als voor bestaande bouw, te realiseren voor 2040.</w:t>
      </w:r>
    </w:p>
    <w:p w14:paraId="389129AB" w14:textId="7D1555AD" w:rsidR="00EB1805" w:rsidRDefault="00966AE6" w:rsidP="004E17E4">
      <w:pPr>
        <w:widowControl w:val="0"/>
        <w:autoSpaceDE w:val="0"/>
        <w:autoSpaceDN w:val="0"/>
        <w:adjustRightInd w:val="0"/>
        <w:ind w:left="360"/>
        <w:rPr>
          <w:rFonts w:ascii="Calibri" w:hAnsi="Calibri" w:cs="Calibri"/>
          <w:b/>
          <w:bCs/>
          <w:sz w:val="32"/>
          <w:szCs w:val="32"/>
          <w:lang w:val="nl-NL"/>
        </w:rPr>
      </w:pPr>
      <w:r w:rsidRPr="00533B5B">
        <w:rPr>
          <w:lang w:val="nl-NL"/>
        </w:rPr>
        <w:t xml:space="preserve">Alle nieuwe gebouwen zullen geen aardgasaansluiting meer </w:t>
      </w:r>
      <w:r>
        <w:rPr>
          <w:lang w:val="nl-NL"/>
        </w:rPr>
        <w:t xml:space="preserve">mogen </w:t>
      </w:r>
      <w:r w:rsidRPr="00533B5B">
        <w:rPr>
          <w:lang w:val="nl-NL"/>
        </w:rPr>
        <w:t xml:space="preserve">krijgen </w:t>
      </w:r>
      <w:r>
        <w:rPr>
          <w:lang w:val="nl-NL"/>
        </w:rPr>
        <w:t>(inmiddels door Minister Kam</w:t>
      </w:r>
      <w:r>
        <w:rPr>
          <w:lang w:val="nl-NL"/>
        </w:rPr>
        <w:t xml:space="preserve">p aangekondigd, ingaande 1 januari 2018) </w:t>
      </w:r>
      <w:r w:rsidRPr="00533B5B">
        <w:rPr>
          <w:lang w:val="nl-NL"/>
        </w:rPr>
        <w:t>en net</w:t>
      </w:r>
      <w:r>
        <w:rPr>
          <w:lang w:val="nl-NL"/>
        </w:rPr>
        <w:t xml:space="preserve">to energie moeten gaan leveren en </w:t>
      </w:r>
      <w:r w:rsidRPr="00533B5B">
        <w:rPr>
          <w:lang w:val="nl-NL"/>
        </w:rPr>
        <w:t xml:space="preserve">waar mogelijk </w:t>
      </w:r>
      <w:r>
        <w:rPr>
          <w:lang w:val="nl-NL"/>
        </w:rPr>
        <w:t xml:space="preserve">met </w:t>
      </w:r>
      <w:r w:rsidRPr="00533B5B">
        <w:rPr>
          <w:lang w:val="nl-NL"/>
        </w:rPr>
        <w:t xml:space="preserve">zonnepanelen en zonneboilers </w:t>
      </w:r>
      <w:r>
        <w:rPr>
          <w:lang w:val="nl-NL"/>
        </w:rPr>
        <w:t>moeten worden uitgerust.</w:t>
      </w:r>
      <w:r>
        <w:rPr>
          <w:lang w:val="nl-NL"/>
        </w:rPr>
        <w:t xml:space="preserve"> Aanscherping van de wetgeving is daarvoor nodig.</w:t>
      </w:r>
    </w:p>
    <w:p w14:paraId="33F85884" w14:textId="3684C4FC" w:rsidR="001A54CE" w:rsidRPr="004D6A09" w:rsidRDefault="001A54CE" w:rsidP="004E17E4">
      <w:pPr>
        <w:pStyle w:val="ListParagraph"/>
        <w:ind w:left="360"/>
        <w:rPr>
          <w:lang w:val="nl-NL"/>
        </w:rPr>
      </w:pPr>
      <w:r w:rsidRPr="00E24ED1">
        <w:rPr>
          <w:lang w:val="nl-NL"/>
        </w:rPr>
        <w:t xml:space="preserve">Voor de </w:t>
      </w:r>
      <w:r w:rsidR="00966AE6">
        <w:rPr>
          <w:lang w:val="nl-NL"/>
        </w:rPr>
        <w:t xml:space="preserve">bestaande bebouwing </w:t>
      </w:r>
      <w:r w:rsidRPr="00E24ED1">
        <w:rPr>
          <w:lang w:val="nl-NL"/>
        </w:rPr>
        <w:t>komt er een nationaal programma om het aardgasgebruik in alle bestaande woningen, kantoren en andere gebouwen uit te faseren</w:t>
      </w:r>
      <w:r w:rsidRPr="003B42AE">
        <w:rPr>
          <w:lang w:val="nl-NL"/>
        </w:rPr>
        <w:t xml:space="preserve"> en waar mogelijk deze gebouwen </w:t>
      </w:r>
      <w:r w:rsidRPr="00B27CB5">
        <w:rPr>
          <w:lang w:val="nl-NL"/>
        </w:rPr>
        <w:t xml:space="preserve">netto energie </w:t>
      </w:r>
      <w:r>
        <w:rPr>
          <w:lang w:val="nl-NL"/>
        </w:rPr>
        <w:t xml:space="preserve">te laten </w:t>
      </w:r>
      <w:r w:rsidRPr="00B27CB5">
        <w:rPr>
          <w:lang w:val="nl-NL"/>
        </w:rPr>
        <w:t>leveren. Afhankelijk van de situatie zal daarvoor een combinatie van isolatie, elektrische warmtepompen en groen gas worde</w:t>
      </w:r>
      <w:r>
        <w:rPr>
          <w:lang w:val="nl-NL"/>
        </w:rPr>
        <w:t xml:space="preserve">n ingezet. </w:t>
      </w:r>
      <w:r w:rsidR="00966AE6" w:rsidRPr="004D6A09">
        <w:rPr>
          <w:lang w:val="nl-NL"/>
        </w:rPr>
        <w:t xml:space="preserve">Gemeenten zullen de regie hierover moeten voeren, maar het Rijk zal een zeer actieve rol moeten spelen, o.a. door het creëren </w:t>
      </w:r>
      <w:r w:rsidR="00966AE6" w:rsidRPr="004D6A09">
        <w:rPr>
          <w:rFonts w:cs="Calibri"/>
          <w:bCs/>
          <w:lang w:val="nl-NL"/>
        </w:rPr>
        <w:t xml:space="preserve">van </w:t>
      </w:r>
      <w:r w:rsidR="00966AE6" w:rsidRPr="004D6A09">
        <w:rPr>
          <w:rFonts w:cs="Calibri"/>
          <w:bCs/>
          <w:lang w:val="nl-NL"/>
        </w:rPr>
        <w:t>een aanzienlijk fonds voor goedkope leningen om de transitie mogelijk te maken</w:t>
      </w:r>
      <w:r w:rsidR="00966AE6" w:rsidRPr="004D6A09">
        <w:rPr>
          <w:rFonts w:cs="Calibri"/>
          <w:bCs/>
          <w:lang w:val="nl-NL"/>
        </w:rPr>
        <w:t>.</w:t>
      </w:r>
      <w:r w:rsidR="00966AE6" w:rsidRPr="004D6A09">
        <w:rPr>
          <w:lang w:val="nl-NL"/>
        </w:rPr>
        <w:t xml:space="preserve"> </w:t>
      </w:r>
    </w:p>
    <w:p w14:paraId="5968A029" w14:textId="77777777" w:rsidR="001A54CE" w:rsidRPr="004D6A09" w:rsidRDefault="001A54CE" w:rsidP="00EB1805">
      <w:pPr>
        <w:widowControl w:val="0"/>
        <w:autoSpaceDE w:val="0"/>
        <w:autoSpaceDN w:val="0"/>
        <w:adjustRightInd w:val="0"/>
        <w:rPr>
          <w:rFonts w:cs="Calibri"/>
          <w:sz w:val="32"/>
          <w:szCs w:val="32"/>
          <w:lang w:val="nl-NL"/>
        </w:rPr>
      </w:pPr>
    </w:p>
    <w:p w14:paraId="2C01BB7B" w14:textId="597480F3" w:rsidR="00C22AB4" w:rsidRPr="00EC53D6" w:rsidRDefault="00C22AB4" w:rsidP="00C22AB4">
      <w:pPr>
        <w:pStyle w:val="ListParagraph"/>
        <w:widowControl w:val="0"/>
        <w:numPr>
          <w:ilvl w:val="0"/>
          <w:numId w:val="1"/>
        </w:numPr>
        <w:autoSpaceDE w:val="0"/>
        <w:autoSpaceDN w:val="0"/>
        <w:adjustRightInd w:val="0"/>
        <w:rPr>
          <w:rFonts w:cs="Times New Roman"/>
          <w:b/>
          <w:sz w:val="28"/>
          <w:szCs w:val="28"/>
          <w:lang w:val="nl-NL"/>
        </w:rPr>
      </w:pPr>
      <w:r w:rsidRPr="00EC53D6">
        <w:rPr>
          <w:rFonts w:cs="Times New Roman"/>
          <w:b/>
          <w:sz w:val="28"/>
          <w:szCs w:val="28"/>
          <w:lang w:val="nl-NL"/>
        </w:rPr>
        <w:t>Welke maatregelen zijn er in de komende kabinetsperiode nodig voor de</w:t>
      </w:r>
      <w:r w:rsidR="00A52D73" w:rsidRPr="00EC53D6">
        <w:rPr>
          <w:rFonts w:cs="Times New Roman"/>
          <w:b/>
          <w:sz w:val="28"/>
          <w:szCs w:val="28"/>
          <w:lang w:val="nl-NL"/>
        </w:rPr>
        <w:t xml:space="preserve"> transportsector</w:t>
      </w:r>
      <w:r w:rsidRPr="00EC53D6">
        <w:rPr>
          <w:rFonts w:cs="Times New Roman"/>
          <w:b/>
          <w:sz w:val="28"/>
          <w:szCs w:val="28"/>
          <w:lang w:val="nl-NL"/>
        </w:rPr>
        <w:t>?</w:t>
      </w:r>
    </w:p>
    <w:p w14:paraId="78E59A85" w14:textId="77777777" w:rsidR="00C22AB4" w:rsidRPr="006A14E0" w:rsidRDefault="00C22AB4" w:rsidP="00EB1805">
      <w:pPr>
        <w:widowControl w:val="0"/>
        <w:autoSpaceDE w:val="0"/>
        <w:autoSpaceDN w:val="0"/>
        <w:adjustRightInd w:val="0"/>
        <w:rPr>
          <w:rFonts w:ascii="Times New Roman" w:hAnsi="Times New Roman" w:cs="Times New Roman"/>
          <w:sz w:val="28"/>
          <w:szCs w:val="28"/>
          <w:lang w:val="nl-NL"/>
        </w:rPr>
      </w:pPr>
    </w:p>
    <w:p w14:paraId="2C0675CD" w14:textId="0DAAA10E" w:rsidR="007145A2" w:rsidRPr="009017C5" w:rsidRDefault="00A52D73" w:rsidP="006A14E0">
      <w:pPr>
        <w:widowControl w:val="0"/>
        <w:autoSpaceDE w:val="0"/>
        <w:autoSpaceDN w:val="0"/>
        <w:adjustRightInd w:val="0"/>
        <w:ind w:left="360"/>
        <w:rPr>
          <w:rFonts w:cs="Calibri"/>
          <w:sz w:val="28"/>
          <w:szCs w:val="32"/>
          <w:lang w:val="nl-NL"/>
        </w:rPr>
      </w:pPr>
      <w:r w:rsidRPr="009017C5">
        <w:rPr>
          <w:rFonts w:cs="Times New Roman"/>
          <w:lang w:val="nl-NL"/>
        </w:rPr>
        <w:t xml:space="preserve">Voor het personenvervoer is </w:t>
      </w:r>
      <w:r w:rsidRPr="009017C5">
        <w:rPr>
          <w:rFonts w:cs="Calibri"/>
          <w:bCs/>
          <w:lang w:val="nl-NL"/>
        </w:rPr>
        <w:t>e</w:t>
      </w:r>
      <w:r w:rsidR="00EB1805" w:rsidRPr="009017C5">
        <w:rPr>
          <w:rFonts w:cs="Calibri"/>
          <w:bCs/>
          <w:lang w:val="nl-NL"/>
        </w:rPr>
        <w:t xml:space="preserve">en </w:t>
      </w:r>
      <w:r w:rsidR="004114DF" w:rsidRPr="009017C5">
        <w:rPr>
          <w:rFonts w:cs="Calibri"/>
          <w:bCs/>
          <w:lang w:val="nl-NL"/>
        </w:rPr>
        <w:t xml:space="preserve">uitgebreid </w:t>
      </w:r>
      <w:r w:rsidR="00EB1805" w:rsidRPr="009017C5">
        <w:rPr>
          <w:rFonts w:cs="Calibri"/>
          <w:bCs/>
          <w:lang w:val="nl-NL"/>
        </w:rPr>
        <w:t xml:space="preserve">pakket van maatregelen </w:t>
      </w:r>
      <w:r w:rsidRPr="009017C5">
        <w:rPr>
          <w:rFonts w:cs="Calibri"/>
          <w:bCs/>
          <w:lang w:val="nl-NL"/>
        </w:rPr>
        <w:t xml:space="preserve">nodig </w:t>
      </w:r>
      <w:r w:rsidR="00EB1805" w:rsidRPr="009017C5">
        <w:rPr>
          <w:rFonts w:cs="Calibri"/>
          <w:bCs/>
          <w:lang w:val="nl-NL"/>
        </w:rPr>
        <w:t>om elektrische auto’s en (elektrisch) openbaar vervoer aantrekkelijker te maken dan conventionele vervoermiddelen</w:t>
      </w:r>
      <w:r w:rsidRPr="009017C5">
        <w:rPr>
          <w:rFonts w:cs="Calibri"/>
          <w:bCs/>
          <w:lang w:val="nl-NL"/>
        </w:rPr>
        <w:t>.</w:t>
      </w:r>
      <w:r w:rsidR="003468DC" w:rsidRPr="009017C5">
        <w:rPr>
          <w:rFonts w:cs="Calibri"/>
          <w:bCs/>
          <w:lang w:val="nl-NL"/>
        </w:rPr>
        <w:t xml:space="preserve"> </w:t>
      </w:r>
      <w:r w:rsidR="007145A2" w:rsidRPr="009017C5">
        <w:rPr>
          <w:rFonts w:cs="Calibri"/>
          <w:bCs/>
          <w:lang w:val="nl-NL"/>
        </w:rPr>
        <w:t>Naar het voorbeeld van Noorwegen wordt een pakket fiscale maatregelen, financiële voordelen en infrastru</w:t>
      </w:r>
      <w:r w:rsidR="00160F1F" w:rsidRPr="009017C5">
        <w:rPr>
          <w:rFonts w:cs="Calibri"/>
          <w:bCs/>
          <w:lang w:val="nl-NL"/>
        </w:rPr>
        <w:t>c</w:t>
      </w:r>
      <w:r w:rsidR="007145A2" w:rsidRPr="009017C5">
        <w:rPr>
          <w:rFonts w:cs="Calibri"/>
          <w:bCs/>
          <w:lang w:val="nl-NL"/>
        </w:rPr>
        <w:t xml:space="preserve">tuurinvesteringen ingevoerd dat de aanschaf van elektrische auto’s en bussen aantrekkelijker maakt dan conventionele voertuigen. </w:t>
      </w:r>
      <w:r w:rsidR="002F5E49" w:rsidRPr="009017C5">
        <w:rPr>
          <w:rFonts w:cs="Calibri"/>
          <w:bCs/>
          <w:lang w:val="nl-NL"/>
        </w:rPr>
        <w:t>Daarnaast zet Nederland zich in voor aanscherping van de Europese normstelling voor de CO2</w:t>
      </w:r>
      <w:r w:rsidR="00160F1F" w:rsidRPr="009017C5">
        <w:rPr>
          <w:rFonts w:cs="Calibri"/>
          <w:bCs/>
          <w:lang w:val="nl-NL"/>
        </w:rPr>
        <w:t>-</w:t>
      </w:r>
      <w:r w:rsidR="002F5E49" w:rsidRPr="009017C5">
        <w:rPr>
          <w:rFonts w:cs="Calibri"/>
          <w:bCs/>
          <w:lang w:val="nl-NL"/>
        </w:rPr>
        <w:t>uitstoot van auto’s</w:t>
      </w:r>
      <w:r w:rsidR="003468DC" w:rsidRPr="009017C5">
        <w:rPr>
          <w:rFonts w:cs="Calibri"/>
          <w:bCs/>
          <w:lang w:val="nl-NL"/>
        </w:rPr>
        <w:t xml:space="preserve">. </w:t>
      </w:r>
      <w:r w:rsidR="007145A2" w:rsidRPr="009017C5">
        <w:rPr>
          <w:rFonts w:cs="Calibri"/>
          <w:bCs/>
          <w:lang w:val="nl-NL"/>
        </w:rPr>
        <w:t>Investeringen in de verbetering van het openbaar vervoer worden fors uitgebreid.</w:t>
      </w:r>
      <w:r w:rsidR="003468DC" w:rsidRPr="009017C5">
        <w:rPr>
          <w:rFonts w:cs="Calibri"/>
          <w:bCs/>
          <w:lang w:val="nl-NL"/>
        </w:rPr>
        <w:t xml:space="preserve"> </w:t>
      </w:r>
      <w:r w:rsidR="003468DC" w:rsidRPr="009017C5">
        <w:rPr>
          <w:rFonts w:cs="Calibri"/>
          <w:bCs/>
          <w:lang w:val="nl-NL"/>
        </w:rPr>
        <w:t>Heffingen ter bestrijding van congestie rond grote steden worden mogelijk gemaakt als prikkel voor het kiezen van openbaar vervoer.</w:t>
      </w:r>
    </w:p>
    <w:p w14:paraId="0EE20CCC" w14:textId="26C82957" w:rsidR="00EB1805" w:rsidRPr="006A14E0" w:rsidRDefault="00EB1805" w:rsidP="006A14E0">
      <w:pPr>
        <w:widowControl w:val="0"/>
        <w:autoSpaceDE w:val="0"/>
        <w:autoSpaceDN w:val="0"/>
        <w:adjustRightInd w:val="0"/>
        <w:ind w:left="360"/>
        <w:rPr>
          <w:rFonts w:ascii="Calibri" w:hAnsi="Calibri" w:cs="Calibri"/>
          <w:b/>
          <w:bCs/>
          <w:sz w:val="32"/>
          <w:szCs w:val="32"/>
          <w:lang w:val="nl-NL"/>
        </w:rPr>
      </w:pPr>
    </w:p>
    <w:p w14:paraId="1111A0FD" w14:textId="28E11A37" w:rsidR="007145A2" w:rsidRDefault="007145A2" w:rsidP="006A14E0">
      <w:pPr>
        <w:widowControl w:val="0"/>
        <w:autoSpaceDE w:val="0"/>
        <w:autoSpaceDN w:val="0"/>
        <w:adjustRightInd w:val="0"/>
        <w:ind w:left="360"/>
        <w:rPr>
          <w:lang w:val="nl-NL"/>
        </w:rPr>
      </w:pPr>
      <w:r>
        <w:rPr>
          <w:lang w:val="nl-NL"/>
        </w:rPr>
        <w:t xml:space="preserve">Om het zware vrachtvervoer, de scheepvaart en de luchtvaart naar een nul uitstoot te krijgen zal het gebruik van fossiele brandstoffen moeten stoppen. </w:t>
      </w:r>
      <w:r w:rsidR="0062601A">
        <w:rPr>
          <w:lang w:val="nl-NL"/>
        </w:rPr>
        <w:t>Voor vrachtwagens kan Nederland, als transportland bij uitstek, een voorloper worden bij de invoering van elektrisch gedreven vrachtwagens</w:t>
      </w:r>
      <w:r w:rsidR="0096117F">
        <w:rPr>
          <w:lang w:val="nl-NL"/>
        </w:rPr>
        <w:t>. Naast de al lopende ontwikkeling van volledig elektrische trucks voor de kortere afstand</w:t>
      </w:r>
      <w:r w:rsidR="0096117F">
        <w:rPr>
          <w:rStyle w:val="FootnoteReference"/>
          <w:lang w:val="nl-NL"/>
        </w:rPr>
        <w:footnoteReference w:id="9"/>
      </w:r>
      <w:r w:rsidR="0062601A">
        <w:rPr>
          <w:lang w:val="nl-NL"/>
        </w:rPr>
        <w:t xml:space="preserve"> </w:t>
      </w:r>
      <w:r w:rsidR="0096117F">
        <w:rPr>
          <w:lang w:val="nl-NL"/>
        </w:rPr>
        <w:t xml:space="preserve">zijn er ook concrete mogelijkheden voor de langere afstanden </w:t>
      </w:r>
      <w:r w:rsidR="0062601A">
        <w:rPr>
          <w:lang w:val="nl-NL"/>
        </w:rPr>
        <w:t>door de installatie van elektrische bovenleidingen op drukke transportroutes, naar het voorbeeld van Duitsland</w:t>
      </w:r>
      <w:r w:rsidR="001517F9">
        <w:rPr>
          <w:rStyle w:val="FootnoteReference"/>
          <w:lang w:val="nl-NL"/>
        </w:rPr>
        <w:footnoteReference w:id="10"/>
      </w:r>
      <w:r w:rsidR="0062601A">
        <w:rPr>
          <w:lang w:val="nl-NL"/>
        </w:rPr>
        <w:t xml:space="preserve"> en Zweden</w:t>
      </w:r>
      <w:r w:rsidR="001517F9">
        <w:rPr>
          <w:rStyle w:val="FootnoteReference"/>
          <w:lang w:val="nl-NL"/>
        </w:rPr>
        <w:footnoteReference w:id="11"/>
      </w:r>
      <w:r w:rsidR="0062601A">
        <w:rPr>
          <w:lang w:val="nl-NL"/>
        </w:rPr>
        <w:t xml:space="preserve">. Daarnaast zal stimulering en verplichting van duurzame biobrandstoffen een belangrijke rol moeten spelen. Voor de scheep- en luchtvaart worden innovatieprogramma’s opgezet voor de invoering van duurzame biobrandstoffen of waterstof. </w:t>
      </w:r>
      <w:r>
        <w:rPr>
          <w:lang w:val="nl-NL"/>
        </w:rPr>
        <w:t>Fiscale maatregelen, financiële voordelen en wettelijke regels voor de brandstofsamenstelling worden ingevoerd.</w:t>
      </w:r>
      <w:r w:rsidR="005C1381">
        <w:rPr>
          <w:lang w:val="nl-NL"/>
        </w:rPr>
        <w:t xml:space="preserve"> Daarnaast maakt Nederland zich sterk voor scherpere Europese uitstootnormen voor vrachtwagens en Europese en internationale maatregelen voor de scheep- en luchtvaart.</w:t>
      </w:r>
    </w:p>
    <w:p w14:paraId="6C59CA32" w14:textId="77777777" w:rsidR="007145A2" w:rsidRPr="00C5475A" w:rsidRDefault="007145A2" w:rsidP="00EB1805">
      <w:pPr>
        <w:widowControl w:val="0"/>
        <w:autoSpaceDE w:val="0"/>
        <w:autoSpaceDN w:val="0"/>
        <w:adjustRightInd w:val="0"/>
        <w:rPr>
          <w:rFonts w:ascii="Calibri" w:hAnsi="Calibri" w:cs="Calibri"/>
          <w:sz w:val="32"/>
          <w:szCs w:val="32"/>
          <w:lang w:val="nl-NL"/>
        </w:rPr>
      </w:pPr>
    </w:p>
    <w:p w14:paraId="4BAEDA86" w14:textId="1B9ECBED" w:rsidR="007145A2" w:rsidRPr="00EC53D6" w:rsidRDefault="00EB1805" w:rsidP="004E17E4">
      <w:pPr>
        <w:pStyle w:val="ListParagraph"/>
        <w:widowControl w:val="0"/>
        <w:numPr>
          <w:ilvl w:val="0"/>
          <w:numId w:val="1"/>
        </w:numPr>
        <w:autoSpaceDE w:val="0"/>
        <w:autoSpaceDN w:val="0"/>
        <w:adjustRightInd w:val="0"/>
        <w:rPr>
          <w:rFonts w:cs="Times New Roman"/>
          <w:b/>
          <w:bCs/>
          <w:sz w:val="28"/>
          <w:szCs w:val="28"/>
          <w:lang w:val="nl-NL"/>
        </w:rPr>
      </w:pPr>
      <w:r w:rsidRPr="00EC53D6">
        <w:rPr>
          <w:rFonts w:cs="Times New Roman"/>
          <w:b/>
          <w:bCs/>
          <w:sz w:val="28"/>
          <w:szCs w:val="28"/>
          <w:lang w:val="nl-NL"/>
        </w:rPr>
        <w:t xml:space="preserve">Voorbereiding van extra maatregelen </w:t>
      </w:r>
      <w:r w:rsidR="00B31530" w:rsidRPr="00EC53D6">
        <w:rPr>
          <w:rFonts w:cs="Times New Roman"/>
          <w:b/>
          <w:bCs/>
          <w:sz w:val="28"/>
          <w:szCs w:val="28"/>
          <w:lang w:val="nl-NL"/>
        </w:rPr>
        <w:t xml:space="preserve">voor het geval </w:t>
      </w:r>
      <w:r w:rsidRPr="00EC53D6">
        <w:rPr>
          <w:rFonts w:cs="Times New Roman"/>
          <w:b/>
          <w:bCs/>
          <w:sz w:val="28"/>
          <w:szCs w:val="28"/>
          <w:lang w:val="nl-NL"/>
        </w:rPr>
        <w:t xml:space="preserve">de bereikte </w:t>
      </w:r>
      <w:r w:rsidR="004114DF" w:rsidRPr="00EC53D6">
        <w:rPr>
          <w:rFonts w:cs="Times New Roman"/>
          <w:b/>
          <w:bCs/>
          <w:sz w:val="28"/>
          <w:szCs w:val="28"/>
          <w:lang w:val="nl-NL"/>
        </w:rPr>
        <w:t>energie</w:t>
      </w:r>
      <w:r w:rsidRPr="00EC53D6">
        <w:rPr>
          <w:rFonts w:cs="Times New Roman"/>
          <w:b/>
          <w:bCs/>
          <w:sz w:val="28"/>
          <w:szCs w:val="28"/>
          <w:lang w:val="nl-NL"/>
        </w:rPr>
        <w:t>besparing</w:t>
      </w:r>
      <w:r w:rsidR="004114DF" w:rsidRPr="00EC53D6">
        <w:rPr>
          <w:rFonts w:cs="Times New Roman"/>
          <w:b/>
          <w:bCs/>
          <w:sz w:val="28"/>
          <w:szCs w:val="28"/>
          <w:lang w:val="nl-NL"/>
        </w:rPr>
        <w:t xml:space="preserve"> en uitstootreductie</w:t>
      </w:r>
      <w:r w:rsidRPr="00EC53D6">
        <w:rPr>
          <w:rFonts w:cs="Times New Roman"/>
          <w:b/>
          <w:bCs/>
          <w:sz w:val="28"/>
          <w:szCs w:val="28"/>
          <w:lang w:val="nl-NL"/>
        </w:rPr>
        <w:t xml:space="preserve"> tussentijds onvoldoende blijken</w:t>
      </w:r>
    </w:p>
    <w:p w14:paraId="4AEA386A" w14:textId="77777777" w:rsidR="00B31530" w:rsidRDefault="00B31530" w:rsidP="008C0BDF">
      <w:pPr>
        <w:widowControl w:val="0"/>
        <w:autoSpaceDE w:val="0"/>
        <w:autoSpaceDN w:val="0"/>
        <w:adjustRightInd w:val="0"/>
        <w:ind w:left="720"/>
        <w:rPr>
          <w:rFonts w:cs="Calibri"/>
          <w:sz w:val="30"/>
          <w:szCs w:val="30"/>
          <w:lang w:val="nl-NL"/>
        </w:rPr>
      </w:pPr>
    </w:p>
    <w:p w14:paraId="0078B915" w14:textId="257A61AA" w:rsidR="00EB1805" w:rsidRPr="008C0BDF" w:rsidRDefault="00DC23A5" w:rsidP="004E17E4">
      <w:pPr>
        <w:widowControl w:val="0"/>
        <w:autoSpaceDE w:val="0"/>
        <w:autoSpaceDN w:val="0"/>
        <w:adjustRightInd w:val="0"/>
        <w:ind w:left="360"/>
        <w:rPr>
          <w:rFonts w:cs="Calibri"/>
          <w:lang w:val="nl-NL"/>
        </w:rPr>
      </w:pPr>
      <w:r w:rsidRPr="008C0BDF">
        <w:rPr>
          <w:rFonts w:cs="Calibri"/>
          <w:lang w:val="nl-NL"/>
        </w:rPr>
        <w:t>Het risico bestaat dat maatregelen minder effectief blijken dan gedacht. Omdat er geen tijd is te verliezen voor het halen van de noodzakelijke diepe reducties van CO2 en andere broeikasgassen wordt een pakket van aanvullende maatregelen ontwikkeld</w:t>
      </w:r>
      <w:r w:rsidR="00B31530">
        <w:rPr>
          <w:rFonts w:cs="Calibri"/>
          <w:lang w:val="nl-NL"/>
        </w:rPr>
        <w:t>. Met name moet dan gedacht worden aan wetgeving die essentiële maatregelen kan afdwingen als het huidige en toekomstige Energie-akkoord</w:t>
      </w:r>
      <w:r w:rsidRPr="008C0BDF">
        <w:rPr>
          <w:rFonts w:cs="Calibri"/>
          <w:lang w:val="nl-NL"/>
        </w:rPr>
        <w:t xml:space="preserve"> </w:t>
      </w:r>
      <w:r w:rsidR="00B31530">
        <w:rPr>
          <w:rFonts w:cs="Calibri"/>
          <w:lang w:val="nl-NL"/>
        </w:rPr>
        <w:t>onvoldoende effect sorteert. Er zal ook</w:t>
      </w:r>
      <w:r w:rsidRPr="008C0BDF">
        <w:rPr>
          <w:rFonts w:cs="Calibri"/>
          <w:lang w:val="nl-NL"/>
        </w:rPr>
        <w:t xml:space="preserve"> fors </w:t>
      </w:r>
      <w:r w:rsidR="00B31530">
        <w:rPr>
          <w:rFonts w:cs="Calibri"/>
          <w:lang w:val="nl-NL"/>
        </w:rPr>
        <w:t xml:space="preserve">moeten worden </w:t>
      </w:r>
      <w:r w:rsidRPr="008C0BDF">
        <w:rPr>
          <w:rFonts w:cs="Calibri"/>
          <w:lang w:val="nl-NL"/>
        </w:rPr>
        <w:t xml:space="preserve">geïnvesteerd in onderzoek naar nieuwe </w:t>
      </w:r>
      <w:r w:rsidR="00160F1F" w:rsidRPr="008C0BDF">
        <w:rPr>
          <w:rFonts w:cs="Calibri"/>
          <w:lang w:val="nl-NL"/>
        </w:rPr>
        <w:t>technologieën</w:t>
      </w:r>
      <w:r w:rsidRPr="008C0BDF">
        <w:rPr>
          <w:rFonts w:cs="Calibri"/>
          <w:lang w:val="nl-NL"/>
        </w:rPr>
        <w:t>, kansen om klimaatvriendelijk gedrag te bevorderen en effectiviteit van beleid.</w:t>
      </w:r>
      <w:r w:rsidR="00B31530">
        <w:rPr>
          <w:rFonts w:cs="Calibri"/>
          <w:lang w:val="nl-NL"/>
        </w:rPr>
        <w:t xml:space="preserve"> Onderdeel daarvan zal ook moeten zijn een programma voor het </w:t>
      </w:r>
      <w:r w:rsidR="004D6A09">
        <w:rPr>
          <w:rFonts w:cs="Calibri"/>
          <w:lang w:val="nl-NL"/>
        </w:rPr>
        <w:t xml:space="preserve">verder </w:t>
      </w:r>
      <w:r w:rsidR="00B31530">
        <w:rPr>
          <w:rFonts w:cs="Calibri"/>
          <w:lang w:val="nl-NL"/>
        </w:rPr>
        <w:t>ontwikkelen van technieken om CO2 uit de lucht te halen</w:t>
      </w:r>
      <w:r w:rsidR="00B53407">
        <w:rPr>
          <w:rFonts w:cs="Calibri"/>
          <w:lang w:val="nl-NL"/>
        </w:rPr>
        <w:t xml:space="preserve"> </w:t>
      </w:r>
      <w:r w:rsidR="00B53407">
        <w:rPr>
          <w:rFonts w:cs="Calibri"/>
          <w:lang w:val="nl-NL"/>
        </w:rPr>
        <w:t>(o.a. via koolstofverrijking van landbouwgronden en het</w:t>
      </w:r>
      <w:r w:rsidR="00B53407">
        <w:rPr>
          <w:rFonts w:cs="Calibri"/>
          <w:lang w:val="nl-NL"/>
        </w:rPr>
        <w:t xml:space="preserve"> afvangen en opslaan van CO2 uit het gebruik van biomassa in de industrie en de elektriciteitsvoorziening)</w:t>
      </w:r>
      <w:r w:rsidR="00B31530">
        <w:rPr>
          <w:rFonts w:cs="Calibri"/>
          <w:lang w:val="nl-NL"/>
        </w:rPr>
        <w:t>, aangezien dit voor het halen van de 1,5 graad doelstelling noodzakelijk zal zijn</w:t>
      </w:r>
      <w:r w:rsidR="008C0BDF">
        <w:rPr>
          <w:rFonts w:cs="Calibri"/>
          <w:lang w:val="nl-NL"/>
        </w:rPr>
        <w:t>. Een dergelijk programma wordt in het VK reeds uitgevoerd</w:t>
      </w:r>
      <w:r w:rsidR="004D6A09">
        <w:rPr>
          <w:rStyle w:val="FootnoteReference"/>
          <w:rFonts w:cs="Calibri"/>
          <w:lang w:val="nl-NL"/>
        </w:rPr>
        <w:footnoteReference w:id="12"/>
      </w:r>
      <w:r w:rsidR="008C0BDF">
        <w:rPr>
          <w:rFonts w:cs="Calibri"/>
          <w:lang w:val="nl-NL"/>
        </w:rPr>
        <w:t>.</w:t>
      </w:r>
    </w:p>
    <w:p w14:paraId="32610783" w14:textId="77777777" w:rsidR="00EB1805" w:rsidRPr="008C0BDF" w:rsidRDefault="00EB1805" w:rsidP="008C0BDF">
      <w:pPr>
        <w:widowControl w:val="0"/>
        <w:autoSpaceDE w:val="0"/>
        <w:autoSpaceDN w:val="0"/>
        <w:adjustRightInd w:val="0"/>
        <w:ind w:left="720"/>
        <w:rPr>
          <w:rFonts w:cs="Calibri"/>
          <w:sz w:val="30"/>
          <w:szCs w:val="30"/>
          <w:lang w:val="nl-NL"/>
        </w:rPr>
      </w:pPr>
      <w:r w:rsidRPr="008C0BDF">
        <w:rPr>
          <w:rFonts w:cs="Calibri"/>
          <w:sz w:val="30"/>
          <w:szCs w:val="30"/>
          <w:lang w:val="nl-NL"/>
        </w:rPr>
        <w:t> </w:t>
      </w:r>
    </w:p>
    <w:p w14:paraId="4F69FEDD" w14:textId="77777777" w:rsidR="00BA0BB3" w:rsidRPr="00C5475A" w:rsidRDefault="00EB1805" w:rsidP="00EB1805">
      <w:pPr>
        <w:rPr>
          <w:lang w:val="nl-NL"/>
        </w:rPr>
      </w:pPr>
      <w:r w:rsidRPr="00C5475A">
        <w:rPr>
          <w:rFonts w:ascii="Calibri" w:hAnsi="Calibri" w:cs="Calibri"/>
          <w:sz w:val="30"/>
          <w:szCs w:val="30"/>
          <w:lang w:val="nl-NL"/>
        </w:rPr>
        <w:t> </w:t>
      </w:r>
    </w:p>
    <w:sectPr w:rsidR="00BA0BB3" w:rsidRPr="00C5475A" w:rsidSect="00D612B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7F1CF" w14:textId="77777777" w:rsidR="00274711" w:rsidRDefault="00274711" w:rsidP="00EB1805">
      <w:r>
        <w:separator/>
      </w:r>
    </w:p>
  </w:endnote>
  <w:endnote w:type="continuationSeparator" w:id="0">
    <w:p w14:paraId="0328F3D9" w14:textId="77777777" w:rsidR="00274711" w:rsidRDefault="00274711" w:rsidP="00EB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1BE05" w14:textId="77777777" w:rsidR="00274711" w:rsidRDefault="00274711" w:rsidP="00EB1805">
      <w:r>
        <w:separator/>
      </w:r>
    </w:p>
  </w:footnote>
  <w:footnote w:type="continuationSeparator" w:id="0">
    <w:p w14:paraId="304103EB" w14:textId="77777777" w:rsidR="00274711" w:rsidRDefault="00274711" w:rsidP="00EB1805">
      <w:r>
        <w:continuationSeparator/>
      </w:r>
    </w:p>
  </w:footnote>
  <w:footnote w:id="1">
    <w:p w14:paraId="456EF0C1" w14:textId="4D476361" w:rsidR="007145A2" w:rsidRPr="00160F1F" w:rsidRDefault="007145A2">
      <w:pPr>
        <w:pStyle w:val="FootnoteText"/>
        <w:rPr>
          <w:lang w:val="nl-NL"/>
        </w:rPr>
      </w:pPr>
      <w:r>
        <w:rPr>
          <w:rStyle w:val="FootnoteReference"/>
        </w:rPr>
        <w:footnoteRef/>
      </w:r>
      <w:r w:rsidRPr="00160F1F">
        <w:rPr>
          <w:lang w:val="nl-NL"/>
        </w:rPr>
        <w:t xml:space="preserve"> </w:t>
      </w:r>
      <w:r w:rsidRPr="00333BE2">
        <w:rPr>
          <w:sz w:val="20"/>
          <w:lang w:val="nl-NL"/>
        </w:rPr>
        <w:t>Scenario’s voor 1,5 graad hebben netto nul uitstoot van alle broeikasgassen tezamen rond</w:t>
      </w:r>
      <w:r w:rsidR="00B67483">
        <w:rPr>
          <w:sz w:val="20"/>
          <w:lang w:val="nl-NL"/>
        </w:rPr>
        <w:t xml:space="preserve"> </w:t>
      </w:r>
      <w:r>
        <w:rPr>
          <w:sz w:val="20"/>
          <w:lang w:val="nl-NL"/>
        </w:rPr>
        <w:t>2070.</w:t>
      </w:r>
      <w:r w:rsidRPr="00333BE2">
        <w:rPr>
          <w:sz w:val="20"/>
          <w:lang w:val="nl-NL"/>
        </w:rPr>
        <w:t xml:space="preserve"> Voor CO2 alleen ligt dit tussen 2045 en 2055. Netto betekent in dit verband dat er rest-emissies kunnen zijn die gecompenseerd worden door verwijdering van CO2 uit de atmosfeer. </w:t>
      </w:r>
      <w:r w:rsidR="0016163A">
        <w:rPr>
          <w:sz w:val="20"/>
          <w:lang w:val="nl-NL"/>
        </w:rPr>
        <w:t>Hierb</w:t>
      </w:r>
      <w:r w:rsidRPr="00333BE2">
        <w:rPr>
          <w:sz w:val="20"/>
          <w:lang w:val="nl-NL"/>
        </w:rPr>
        <w:t xml:space="preserve">ij </w:t>
      </w:r>
      <w:r w:rsidR="0016163A">
        <w:rPr>
          <w:sz w:val="20"/>
          <w:lang w:val="nl-NL"/>
        </w:rPr>
        <w:t>is geke</w:t>
      </w:r>
      <w:r w:rsidR="00FE5724">
        <w:rPr>
          <w:sz w:val="20"/>
          <w:lang w:val="nl-NL"/>
        </w:rPr>
        <w:t>k</w:t>
      </w:r>
      <w:r w:rsidR="0016163A">
        <w:rPr>
          <w:sz w:val="20"/>
          <w:lang w:val="nl-NL"/>
        </w:rPr>
        <w:t xml:space="preserve">en naar </w:t>
      </w:r>
      <w:r w:rsidRPr="00333BE2">
        <w:rPr>
          <w:sz w:val="20"/>
          <w:lang w:val="nl-NL"/>
        </w:rPr>
        <w:t>scenario</w:t>
      </w:r>
      <w:r w:rsidR="0016163A">
        <w:rPr>
          <w:sz w:val="20"/>
          <w:lang w:val="nl-NL"/>
        </w:rPr>
        <w:t>’</w:t>
      </w:r>
      <w:r w:rsidRPr="00333BE2">
        <w:rPr>
          <w:sz w:val="20"/>
          <w:lang w:val="nl-NL"/>
        </w:rPr>
        <w:t xml:space="preserve">s </w:t>
      </w:r>
      <w:r w:rsidR="0016163A">
        <w:rPr>
          <w:sz w:val="20"/>
          <w:lang w:val="nl-NL"/>
        </w:rPr>
        <w:t xml:space="preserve">die </w:t>
      </w:r>
      <w:r w:rsidRPr="00333BE2">
        <w:rPr>
          <w:sz w:val="20"/>
          <w:lang w:val="nl-NL"/>
        </w:rPr>
        <w:t xml:space="preserve">een minimale kans van 66% </w:t>
      </w:r>
      <w:r w:rsidR="0016163A">
        <w:rPr>
          <w:sz w:val="20"/>
          <w:lang w:val="nl-NL"/>
        </w:rPr>
        <w:t>hebben</w:t>
      </w:r>
      <w:r w:rsidRPr="00333BE2">
        <w:rPr>
          <w:sz w:val="20"/>
          <w:lang w:val="nl-NL"/>
        </w:rPr>
        <w:t xml:space="preserve"> om onder de 1,5 graad te blijven.</w:t>
      </w:r>
      <w:r w:rsidR="009A7A3B">
        <w:rPr>
          <w:sz w:val="20"/>
          <w:lang w:val="nl-NL"/>
        </w:rPr>
        <w:t xml:space="preserve"> Zie UNEP </w:t>
      </w:r>
      <w:proofErr w:type="spellStart"/>
      <w:r w:rsidR="009A7A3B">
        <w:rPr>
          <w:sz w:val="20"/>
          <w:lang w:val="nl-NL"/>
        </w:rPr>
        <w:t>Emissions</w:t>
      </w:r>
      <w:proofErr w:type="spellEnd"/>
      <w:r w:rsidR="009A7A3B">
        <w:rPr>
          <w:sz w:val="20"/>
          <w:lang w:val="nl-NL"/>
        </w:rPr>
        <w:t xml:space="preserve"> Gap Report 2014</w:t>
      </w:r>
    </w:p>
  </w:footnote>
  <w:footnote w:id="2">
    <w:p w14:paraId="7DE3C7B1" w14:textId="0A639D76" w:rsidR="008E67AE" w:rsidRPr="008E67AE" w:rsidRDefault="008E67AE" w:rsidP="00B84386">
      <w:pPr>
        <w:pStyle w:val="p1"/>
      </w:pPr>
      <w:r>
        <w:rPr>
          <w:rStyle w:val="FootnoteReference"/>
        </w:rPr>
        <w:footnoteRef/>
      </w:r>
      <w:r>
        <w:t xml:space="preserve"> </w:t>
      </w:r>
      <w:proofErr w:type="spellStart"/>
      <w:proofErr w:type="gramStart"/>
      <w:r>
        <w:t>Rogelj,J</w:t>
      </w:r>
      <w:proofErr w:type="spellEnd"/>
      <w:r>
        <w:t>.</w:t>
      </w:r>
      <w:proofErr w:type="gramEnd"/>
      <w:r>
        <w:t xml:space="preserve">, </w:t>
      </w:r>
      <w:r w:rsidRPr="00B84386">
        <w:rPr>
          <w:rFonts w:asciiTheme="minorHAnsi" w:hAnsiTheme="minorHAnsi"/>
          <w:sz w:val="20"/>
          <w:szCs w:val="20"/>
        </w:rPr>
        <w:t>Energy system transformations for limiting end-of-century warming to below 1.5 °C</w:t>
      </w:r>
      <w:r>
        <w:rPr>
          <w:rStyle w:val="apple-converted-space"/>
          <w:rFonts w:asciiTheme="minorHAnsi" w:hAnsiTheme="minorHAnsi"/>
          <w:sz w:val="20"/>
          <w:szCs w:val="20"/>
        </w:rPr>
        <w:t xml:space="preserve">, </w:t>
      </w:r>
      <w:r w:rsidR="00B84386">
        <w:rPr>
          <w:rStyle w:val="apple-converted-space"/>
          <w:rFonts w:asciiTheme="minorHAnsi" w:hAnsiTheme="minorHAnsi"/>
          <w:sz w:val="20"/>
          <w:szCs w:val="20"/>
        </w:rPr>
        <w:t>Nature Climate Change, 21 May, 2015, DOI:</w:t>
      </w:r>
      <w:r w:rsidR="00B84386" w:rsidRPr="00B84386">
        <w:t xml:space="preserve"> </w:t>
      </w:r>
      <w:r w:rsidR="00B84386" w:rsidRPr="00B84386">
        <w:rPr>
          <w:rStyle w:val="apple-converted-space"/>
          <w:rFonts w:asciiTheme="minorHAnsi" w:hAnsiTheme="minorHAnsi"/>
          <w:sz w:val="20"/>
          <w:szCs w:val="20"/>
        </w:rPr>
        <w:t>10.1038/nclimate2572</w:t>
      </w:r>
    </w:p>
  </w:footnote>
  <w:footnote w:id="3">
    <w:p w14:paraId="4C16F02F" w14:textId="6EFA805A" w:rsidR="000D71CB" w:rsidRPr="00160F1F" w:rsidRDefault="000D71CB">
      <w:pPr>
        <w:pStyle w:val="FootnoteText"/>
        <w:rPr>
          <w:sz w:val="20"/>
          <w:szCs w:val="20"/>
        </w:rPr>
      </w:pPr>
      <w:r w:rsidRPr="00160F1F">
        <w:rPr>
          <w:rStyle w:val="FootnoteReference"/>
          <w:sz w:val="20"/>
          <w:szCs w:val="20"/>
        </w:rPr>
        <w:footnoteRef/>
      </w:r>
      <w:r w:rsidRPr="00160F1F">
        <w:rPr>
          <w:sz w:val="20"/>
          <w:szCs w:val="20"/>
        </w:rPr>
        <w:t xml:space="preserve"> </w:t>
      </w:r>
      <w:proofErr w:type="spellStart"/>
      <w:r w:rsidRPr="00160F1F">
        <w:rPr>
          <w:sz w:val="20"/>
          <w:szCs w:val="20"/>
        </w:rPr>
        <w:t>Zie</w:t>
      </w:r>
      <w:proofErr w:type="spellEnd"/>
      <w:r w:rsidRPr="00160F1F">
        <w:rPr>
          <w:sz w:val="20"/>
          <w:szCs w:val="20"/>
        </w:rPr>
        <w:t xml:space="preserve"> 5</w:t>
      </w:r>
      <w:r w:rsidRPr="00160F1F">
        <w:rPr>
          <w:sz w:val="20"/>
          <w:szCs w:val="20"/>
          <w:vertAlign w:val="superscript"/>
        </w:rPr>
        <w:t>th</w:t>
      </w:r>
      <w:r w:rsidRPr="00160F1F">
        <w:rPr>
          <w:sz w:val="20"/>
          <w:szCs w:val="20"/>
        </w:rPr>
        <w:t xml:space="preserve"> Assessment Report, Intergovernmental Panel on Climate Change, 2013/2014</w:t>
      </w:r>
    </w:p>
  </w:footnote>
  <w:footnote w:id="4">
    <w:p w14:paraId="27090D46" w14:textId="77777777" w:rsidR="000D71CB" w:rsidRPr="00160F1F" w:rsidRDefault="000D71CB">
      <w:pPr>
        <w:pStyle w:val="FootnoteText"/>
        <w:rPr>
          <w:sz w:val="20"/>
          <w:szCs w:val="20"/>
        </w:rPr>
      </w:pPr>
      <w:r w:rsidRPr="00160F1F">
        <w:rPr>
          <w:rStyle w:val="FootnoteReference"/>
          <w:sz w:val="20"/>
          <w:szCs w:val="20"/>
        </w:rPr>
        <w:footnoteRef/>
      </w:r>
      <w:r w:rsidRPr="00160F1F">
        <w:rPr>
          <w:sz w:val="20"/>
          <w:szCs w:val="20"/>
        </w:rPr>
        <w:t xml:space="preserve"> </w:t>
      </w:r>
      <w:proofErr w:type="spellStart"/>
      <w:r w:rsidRPr="00160F1F">
        <w:rPr>
          <w:sz w:val="20"/>
          <w:szCs w:val="20"/>
        </w:rPr>
        <w:t>Zie</w:t>
      </w:r>
      <w:proofErr w:type="spellEnd"/>
      <w:r w:rsidRPr="00160F1F">
        <w:rPr>
          <w:sz w:val="20"/>
          <w:szCs w:val="20"/>
        </w:rPr>
        <w:t xml:space="preserve"> International Cryosphere Climate Initiative, 2015</w:t>
      </w:r>
    </w:p>
  </w:footnote>
  <w:footnote w:id="5">
    <w:p w14:paraId="4DD529EA" w14:textId="43A7E3A2" w:rsidR="00532AA3" w:rsidRPr="00160F1F" w:rsidRDefault="00532AA3">
      <w:pPr>
        <w:pStyle w:val="FootnoteText"/>
        <w:rPr>
          <w:sz w:val="20"/>
          <w:szCs w:val="20"/>
        </w:rPr>
      </w:pPr>
      <w:r w:rsidRPr="00160F1F">
        <w:rPr>
          <w:rStyle w:val="FootnoteReference"/>
          <w:sz w:val="20"/>
          <w:szCs w:val="20"/>
        </w:rPr>
        <w:footnoteRef/>
      </w:r>
      <w:r w:rsidRPr="00160F1F">
        <w:rPr>
          <w:sz w:val="20"/>
          <w:szCs w:val="20"/>
        </w:rPr>
        <w:t xml:space="preserve"> </w:t>
      </w:r>
      <w:proofErr w:type="spellStart"/>
      <w:r w:rsidRPr="00160F1F">
        <w:rPr>
          <w:sz w:val="20"/>
          <w:szCs w:val="20"/>
        </w:rPr>
        <w:t>Zie</w:t>
      </w:r>
      <w:proofErr w:type="spellEnd"/>
      <w:r w:rsidRPr="00160F1F">
        <w:rPr>
          <w:sz w:val="20"/>
          <w:szCs w:val="20"/>
        </w:rPr>
        <w:t xml:space="preserve"> </w:t>
      </w:r>
      <w:r w:rsidRPr="00160F1F">
        <w:rPr>
          <w:sz w:val="20"/>
          <w:szCs w:val="20"/>
        </w:rPr>
        <w:t>European Commission</w:t>
      </w:r>
      <w:r w:rsidRPr="00160F1F">
        <w:rPr>
          <w:sz w:val="20"/>
          <w:szCs w:val="20"/>
        </w:rPr>
        <w:t>, Proposal fora n Effort Sharing Regulation, https://ec.europa.eu/clima/policies/effort/proposal_en</w:t>
      </w:r>
    </w:p>
  </w:footnote>
  <w:footnote w:id="6">
    <w:p w14:paraId="214EF3E0" w14:textId="145E4A1B" w:rsidR="007145A2" w:rsidRPr="00333BE2" w:rsidRDefault="007145A2" w:rsidP="00EB1805">
      <w:pPr>
        <w:pStyle w:val="FootnoteText"/>
        <w:rPr>
          <w:lang w:val="nl-NL"/>
        </w:rPr>
      </w:pPr>
      <w:r w:rsidRPr="00333BE2">
        <w:rPr>
          <w:rStyle w:val="FootnoteReference"/>
          <w:sz w:val="20"/>
        </w:rPr>
        <w:footnoteRef/>
      </w:r>
      <w:r w:rsidRPr="00160F1F">
        <w:rPr>
          <w:sz w:val="20"/>
          <w:lang w:val="nl-NL"/>
        </w:rPr>
        <w:t xml:space="preserve"> </w:t>
      </w:r>
      <w:r w:rsidRPr="00333BE2">
        <w:rPr>
          <w:sz w:val="20"/>
          <w:lang w:val="nl-NL"/>
        </w:rPr>
        <w:t>Er is een directe relatie tussen</w:t>
      </w:r>
      <w:r>
        <w:rPr>
          <w:sz w:val="20"/>
          <w:lang w:val="nl-NL"/>
        </w:rPr>
        <w:t xml:space="preserve"> de cumulatieve uitstoot van broeikasgassen</w:t>
      </w:r>
      <w:r w:rsidRPr="00333BE2">
        <w:rPr>
          <w:sz w:val="20"/>
          <w:lang w:val="nl-NL"/>
        </w:rPr>
        <w:t xml:space="preserve"> en de mondiale temperatuurstijging. Daarom is het van belang met een totaal budget te werken en tussendoelen ook in budgetten uit te drukken</w:t>
      </w:r>
      <w:r w:rsidRPr="00310E84">
        <w:rPr>
          <w:sz w:val="20"/>
          <w:szCs w:val="20"/>
          <w:lang w:val="nl-NL"/>
        </w:rPr>
        <w:t xml:space="preserve">. Dit is in het Verenigd </w:t>
      </w:r>
      <w:r w:rsidRPr="00C5475A">
        <w:rPr>
          <w:sz w:val="20"/>
          <w:szCs w:val="20"/>
          <w:lang w:val="nl-NL"/>
        </w:rPr>
        <w:t>Koninkrijk ook het geval.</w:t>
      </w:r>
      <w:r>
        <w:rPr>
          <w:sz w:val="20"/>
          <w:szCs w:val="20"/>
          <w:lang w:val="nl-NL"/>
        </w:rPr>
        <w:t xml:space="preserve"> </w:t>
      </w:r>
      <w:r w:rsidRPr="00C5475A">
        <w:rPr>
          <w:sz w:val="20"/>
          <w:szCs w:val="20"/>
          <w:lang w:val="nl-NL"/>
        </w:rPr>
        <w:t>Klimaatneutraliteit komt overeen met netto nul uitstoot van broeikasgassen.</w:t>
      </w:r>
    </w:p>
  </w:footnote>
  <w:footnote w:id="7">
    <w:p w14:paraId="6CEE89C0" w14:textId="77777777" w:rsidR="007145A2" w:rsidRPr="00333BE2" w:rsidRDefault="007145A2" w:rsidP="00EB1805">
      <w:pPr>
        <w:pStyle w:val="FootnoteText"/>
        <w:rPr>
          <w:sz w:val="20"/>
          <w:lang w:val="nl-NL"/>
        </w:rPr>
      </w:pPr>
      <w:r w:rsidRPr="00333BE2">
        <w:rPr>
          <w:rStyle w:val="FootnoteReference"/>
          <w:sz w:val="20"/>
          <w:lang w:val="nl-NL"/>
        </w:rPr>
        <w:footnoteRef/>
      </w:r>
      <w:r w:rsidRPr="00333BE2">
        <w:rPr>
          <w:sz w:val="20"/>
          <w:lang w:val="nl-NL"/>
        </w:rPr>
        <w:t xml:space="preserve"> Zie WRR Policy Brief no.5 “Klimaatbeleid voor de lange termijn: van vrijblijvend naar verankerd”</w:t>
      </w:r>
    </w:p>
  </w:footnote>
  <w:footnote w:id="8">
    <w:p w14:paraId="6ED42035" w14:textId="4A11FE2E" w:rsidR="004D6A09" w:rsidRPr="004D6A09" w:rsidRDefault="004D6A09">
      <w:pPr>
        <w:pStyle w:val="FootnoteText"/>
        <w:rPr>
          <w:lang w:val="nl-NL"/>
        </w:rPr>
      </w:pPr>
      <w:r>
        <w:rPr>
          <w:rStyle w:val="FootnoteReference"/>
        </w:rPr>
        <w:footnoteRef/>
      </w:r>
      <w:r w:rsidRPr="004D6A09">
        <w:rPr>
          <w:lang w:val="nl-NL"/>
        </w:rPr>
        <w:t xml:space="preserve"> </w:t>
      </w:r>
      <w:r w:rsidRPr="006E4C5D">
        <w:rPr>
          <w:sz w:val="20"/>
          <w:szCs w:val="20"/>
          <w:lang w:val="nl-NL"/>
        </w:rPr>
        <w:t xml:space="preserve">Het VK heeft reeds een CO2 bodemprijs, zie </w:t>
      </w:r>
      <w:hyperlink r:id="rId1" w:history="1">
        <w:r w:rsidRPr="006E4C5D">
          <w:rPr>
            <w:rStyle w:val="Hyperlink"/>
            <w:sz w:val="20"/>
            <w:szCs w:val="20"/>
            <w:lang w:val="nl-NL"/>
          </w:rPr>
          <w:t>https://sandbag.org.uk/wp-content/uploads/2016/11/Sandbag</w:t>
        </w:r>
        <w:r w:rsidRPr="0066462E">
          <w:rPr>
            <w:rStyle w:val="FootnoteReference"/>
            <w:sz w:val="20"/>
            <w:szCs w:val="20"/>
          </w:rPr>
          <w:footnoteRef/>
        </w:r>
        <w:r w:rsidRPr="006E4C5D">
          <w:rPr>
            <w:rStyle w:val="Hyperlink"/>
            <w:sz w:val="20"/>
            <w:szCs w:val="20"/>
            <w:lang w:val="nl-NL"/>
          </w:rPr>
          <w:t>_Carbon_Floor_Price_2013_final.pdf</w:t>
        </w:r>
      </w:hyperlink>
    </w:p>
  </w:footnote>
  <w:footnote w:id="9">
    <w:p w14:paraId="6A0948FC" w14:textId="00C95E07" w:rsidR="0096117F" w:rsidRPr="004D6A09" w:rsidRDefault="0096117F">
      <w:pPr>
        <w:pStyle w:val="FootnoteText"/>
        <w:rPr>
          <w:sz w:val="20"/>
          <w:szCs w:val="20"/>
          <w:lang w:val="nl-NL"/>
        </w:rPr>
      </w:pPr>
      <w:r w:rsidRPr="004D6A09">
        <w:rPr>
          <w:rStyle w:val="FootnoteReference"/>
          <w:sz w:val="20"/>
          <w:szCs w:val="20"/>
        </w:rPr>
        <w:footnoteRef/>
      </w:r>
      <w:r w:rsidRPr="004D6A09">
        <w:rPr>
          <w:sz w:val="20"/>
          <w:szCs w:val="20"/>
          <w:lang w:val="nl-NL"/>
        </w:rPr>
        <w:t xml:space="preserve"> </w:t>
      </w:r>
      <w:proofErr w:type="gramStart"/>
      <w:r w:rsidRPr="004D6A09">
        <w:rPr>
          <w:sz w:val="20"/>
          <w:szCs w:val="20"/>
          <w:lang w:val="nl-NL"/>
        </w:rPr>
        <w:t>zie</w:t>
      </w:r>
      <w:proofErr w:type="gramEnd"/>
      <w:r w:rsidRPr="004D6A09">
        <w:rPr>
          <w:sz w:val="20"/>
          <w:szCs w:val="20"/>
          <w:lang w:val="nl-NL"/>
        </w:rPr>
        <w:t xml:space="preserve"> </w:t>
      </w:r>
      <w:hyperlink r:id="rId2" w:history="1">
        <w:r w:rsidR="001517F9" w:rsidRPr="004D6A09">
          <w:rPr>
            <w:rStyle w:val="Hyperlink"/>
            <w:sz w:val="20"/>
            <w:szCs w:val="20"/>
            <w:lang w:val="nl-NL"/>
          </w:rPr>
          <w:t>http://nos.nl/arti</w:t>
        </w:r>
        <w:r w:rsidR="001517F9" w:rsidRPr="004D6A09">
          <w:rPr>
            <w:rStyle w:val="Hyperlink"/>
            <w:sz w:val="20"/>
            <w:szCs w:val="20"/>
            <w:lang w:val="nl-NL"/>
          </w:rPr>
          <w:t>k</w:t>
        </w:r>
        <w:r w:rsidR="001517F9" w:rsidRPr="004D6A09">
          <w:rPr>
            <w:rStyle w:val="Hyperlink"/>
            <w:sz w:val="20"/>
            <w:szCs w:val="20"/>
            <w:lang w:val="nl-NL"/>
          </w:rPr>
          <w:t>el/2119559-eindhovens-bedrijf-komt-met-elektrische-vrachtwagens.html</w:t>
        </w:r>
      </w:hyperlink>
      <w:r w:rsidR="004D6A09">
        <w:rPr>
          <w:sz w:val="20"/>
          <w:szCs w:val="20"/>
          <w:lang w:val="nl-NL"/>
        </w:rPr>
        <w:t xml:space="preserve"> </w:t>
      </w:r>
      <w:r w:rsidR="001517F9" w:rsidRPr="004D6A09">
        <w:rPr>
          <w:sz w:val="20"/>
          <w:szCs w:val="20"/>
          <w:lang w:val="nl-NL"/>
        </w:rPr>
        <w:t xml:space="preserve"> </w:t>
      </w:r>
    </w:p>
  </w:footnote>
  <w:footnote w:id="10">
    <w:p w14:paraId="2AEF42C8" w14:textId="71547F04" w:rsidR="001517F9" w:rsidRPr="004D6A09" w:rsidRDefault="001517F9">
      <w:pPr>
        <w:pStyle w:val="FootnoteText"/>
        <w:rPr>
          <w:sz w:val="20"/>
          <w:szCs w:val="20"/>
          <w:lang w:val="nl-NL"/>
        </w:rPr>
      </w:pPr>
      <w:r w:rsidRPr="004D6A09">
        <w:rPr>
          <w:rStyle w:val="FootnoteReference"/>
          <w:sz w:val="20"/>
          <w:szCs w:val="20"/>
        </w:rPr>
        <w:footnoteRef/>
      </w:r>
      <w:r w:rsidRPr="004D6A09">
        <w:rPr>
          <w:sz w:val="20"/>
          <w:szCs w:val="20"/>
          <w:lang w:val="nl-NL"/>
        </w:rPr>
        <w:t xml:space="preserve"> </w:t>
      </w:r>
      <w:proofErr w:type="gramStart"/>
      <w:r w:rsidRPr="004D6A09">
        <w:rPr>
          <w:sz w:val="20"/>
          <w:szCs w:val="20"/>
          <w:lang w:val="nl-NL"/>
        </w:rPr>
        <w:t>zie</w:t>
      </w:r>
      <w:proofErr w:type="gramEnd"/>
      <w:r w:rsidRPr="004D6A09">
        <w:rPr>
          <w:sz w:val="20"/>
          <w:szCs w:val="20"/>
          <w:lang w:val="nl-NL"/>
        </w:rPr>
        <w:t xml:space="preserve"> </w:t>
      </w:r>
      <w:hyperlink r:id="rId3" w:history="1">
        <w:r w:rsidRPr="004D6A09">
          <w:rPr>
            <w:rStyle w:val="Hyperlink"/>
            <w:sz w:val="20"/>
            <w:szCs w:val="20"/>
            <w:lang w:val="nl-NL"/>
          </w:rPr>
          <w:t>https://www.deingenieur.nl/artikel/twee-trajecten-voor-trolleytruck-in-duitsland</w:t>
        </w:r>
      </w:hyperlink>
      <w:r w:rsidRPr="004D6A09">
        <w:rPr>
          <w:sz w:val="20"/>
          <w:szCs w:val="20"/>
          <w:lang w:val="nl-NL"/>
        </w:rPr>
        <w:t xml:space="preserve"> </w:t>
      </w:r>
    </w:p>
  </w:footnote>
  <w:footnote w:id="11">
    <w:p w14:paraId="5EB782C6" w14:textId="2A49547C" w:rsidR="001517F9" w:rsidRPr="001517F9" w:rsidRDefault="001517F9">
      <w:pPr>
        <w:pStyle w:val="FootnoteText"/>
        <w:rPr>
          <w:lang w:val="nl-NL"/>
        </w:rPr>
      </w:pPr>
      <w:r w:rsidRPr="004D6A09">
        <w:rPr>
          <w:rStyle w:val="FootnoteReference"/>
          <w:sz w:val="20"/>
          <w:szCs w:val="20"/>
        </w:rPr>
        <w:footnoteRef/>
      </w:r>
      <w:r w:rsidRPr="004D6A09">
        <w:rPr>
          <w:sz w:val="20"/>
          <w:szCs w:val="20"/>
          <w:lang w:val="nl-NL"/>
        </w:rPr>
        <w:t xml:space="preserve"> </w:t>
      </w:r>
      <w:proofErr w:type="gramStart"/>
      <w:r w:rsidRPr="004D6A09">
        <w:rPr>
          <w:sz w:val="20"/>
          <w:szCs w:val="20"/>
          <w:lang w:val="nl-NL"/>
        </w:rPr>
        <w:t>zie</w:t>
      </w:r>
      <w:proofErr w:type="gramEnd"/>
      <w:r w:rsidRPr="004D6A09">
        <w:rPr>
          <w:sz w:val="20"/>
          <w:szCs w:val="20"/>
          <w:lang w:val="nl-NL"/>
        </w:rPr>
        <w:t xml:space="preserve"> </w:t>
      </w:r>
      <w:hyperlink r:id="rId4" w:history="1">
        <w:r w:rsidRPr="004D6A09">
          <w:rPr>
            <w:rStyle w:val="Hyperlink"/>
            <w:sz w:val="20"/>
            <w:szCs w:val="20"/>
            <w:lang w:val="nl-NL"/>
          </w:rPr>
          <w:t>http://www.transport-online.nl/site/59916/scania-test-elektrische-vrachtwagens-op-zweedse-elektrische-weg/</w:t>
        </w:r>
      </w:hyperlink>
      <w:r>
        <w:rPr>
          <w:lang w:val="nl-NL"/>
        </w:rPr>
        <w:t xml:space="preserve">  </w:t>
      </w:r>
    </w:p>
  </w:footnote>
  <w:footnote w:id="12">
    <w:p w14:paraId="1F4E42A7" w14:textId="65180CCA" w:rsidR="004D6A09" w:rsidRPr="004D6A09" w:rsidRDefault="004D6A09">
      <w:pPr>
        <w:pStyle w:val="FootnoteText"/>
        <w:rPr>
          <w:sz w:val="20"/>
          <w:szCs w:val="20"/>
          <w:lang w:val="nl-NL"/>
        </w:rPr>
      </w:pPr>
      <w:r w:rsidRPr="004D6A09">
        <w:rPr>
          <w:rStyle w:val="FootnoteReference"/>
          <w:sz w:val="20"/>
          <w:szCs w:val="20"/>
        </w:rPr>
        <w:footnoteRef/>
      </w:r>
      <w:r w:rsidRPr="004D6A09">
        <w:rPr>
          <w:sz w:val="20"/>
          <w:szCs w:val="20"/>
          <w:lang w:val="nl-NL"/>
        </w:rPr>
        <w:t xml:space="preserve"> </w:t>
      </w:r>
      <w:hyperlink r:id="rId5" w:history="1">
        <w:r w:rsidRPr="004D6A09">
          <w:rPr>
            <w:rStyle w:val="Hyperlink"/>
            <w:sz w:val="20"/>
            <w:szCs w:val="20"/>
            <w:lang w:val="nl-NL"/>
          </w:rPr>
          <w:t>https://www.carbonbrief.org/uk-launches-world-first-research-programme-into-negative-emissions</w:t>
        </w:r>
      </w:hyperlink>
      <w:r>
        <w:rPr>
          <w:sz w:val="20"/>
          <w:szCs w:val="20"/>
          <w:lang w:val="nl-NL"/>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F71BE7"/>
    <w:multiLevelType w:val="hybridMultilevel"/>
    <w:tmpl w:val="ED462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A990898"/>
    <w:multiLevelType w:val="hybridMultilevel"/>
    <w:tmpl w:val="9E3CD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805"/>
    <w:rsid w:val="000D71CB"/>
    <w:rsid w:val="001517F9"/>
    <w:rsid w:val="00160F1F"/>
    <w:rsid w:val="0016163A"/>
    <w:rsid w:val="001945FF"/>
    <w:rsid w:val="00196280"/>
    <w:rsid w:val="001A54CE"/>
    <w:rsid w:val="002053B9"/>
    <w:rsid w:val="00263AE0"/>
    <w:rsid w:val="00274711"/>
    <w:rsid w:val="002F5E49"/>
    <w:rsid w:val="00310E84"/>
    <w:rsid w:val="003468DC"/>
    <w:rsid w:val="003478C1"/>
    <w:rsid w:val="004114DF"/>
    <w:rsid w:val="00421257"/>
    <w:rsid w:val="00494985"/>
    <w:rsid w:val="004A4133"/>
    <w:rsid w:val="004D6A09"/>
    <w:rsid w:val="004E17E4"/>
    <w:rsid w:val="00532AA3"/>
    <w:rsid w:val="005423C4"/>
    <w:rsid w:val="005A1B77"/>
    <w:rsid w:val="005C1381"/>
    <w:rsid w:val="0062601A"/>
    <w:rsid w:val="006A14E0"/>
    <w:rsid w:val="006E4C5D"/>
    <w:rsid w:val="007145A2"/>
    <w:rsid w:val="008571FE"/>
    <w:rsid w:val="00876535"/>
    <w:rsid w:val="008C0BDF"/>
    <w:rsid w:val="008E67AE"/>
    <w:rsid w:val="009017C5"/>
    <w:rsid w:val="00952225"/>
    <w:rsid w:val="0096117F"/>
    <w:rsid w:val="00966AE6"/>
    <w:rsid w:val="009A7A3B"/>
    <w:rsid w:val="009C47FA"/>
    <w:rsid w:val="009D74E0"/>
    <w:rsid w:val="00A240B0"/>
    <w:rsid w:val="00A25E9B"/>
    <w:rsid w:val="00A52D73"/>
    <w:rsid w:val="00B31530"/>
    <w:rsid w:val="00B53407"/>
    <w:rsid w:val="00B573D4"/>
    <w:rsid w:val="00B67483"/>
    <w:rsid w:val="00B84386"/>
    <w:rsid w:val="00BA0BB3"/>
    <w:rsid w:val="00BF0C4A"/>
    <w:rsid w:val="00C22AB4"/>
    <w:rsid w:val="00C5475A"/>
    <w:rsid w:val="00CB24D0"/>
    <w:rsid w:val="00D60A85"/>
    <w:rsid w:val="00D612B3"/>
    <w:rsid w:val="00DA22B0"/>
    <w:rsid w:val="00DA5EA4"/>
    <w:rsid w:val="00DC23A5"/>
    <w:rsid w:val="00EB1805"/>
    <w:rsid w:val="00EB7BF8"/>
    <w:rsid w:val="00EC53D6"/>
    <w:rsid w:val="00EE0A3A"/>
    <w:rsid w:val="00EF05D6"/>
    <w:rsid w:val="00FB3D1A"/>
    <w:rsid w:val="00FE5724"/>
    <w:rsid w:val="00FF39F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7ADDE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805"/>
    <w:pPr>
      <w:ind w:left="720"/>
      <w:contextualSpacing/>
    </w:pPr>
  </w:style>
  <w:style w:type="paragraph" w:styleId="FootnoteText">
    <w:name w:val="footnote text"/>
    <w:basedOn w:val="Normal"/>
    <w:link w:val="FootnoteTextChar"/>
    <w:uiPriority w:val="99"/>
    <w:unhideWhenUsed/>
    <w:rsid w:val="00EB1805"/>
  </w:style>
  <w:style w:type="character" w:customStyle="1" w:styleId="FootnoteTextChar">
    <w:name w:val="Footnote Text Char"/>
    <w:basedOn w:val="DefaultParagraphFont"/>
    <w:link w:val="FootnoteText"/>
    <w:uiPriority w:val="99"/>
    <w:rsid w:val="00EB1805"/>
  </w:style>
  <w:style w:type="character" w:styleId="FootnoteReference">
    <w:name w:val="footnote reference"/>
    <w:basedOn w:val="DefaultParagraphFont"/>
    <w:uiPriority w:val="99"/>
    <w:unhideWhenUsed/>
    <w:rsid w:val="00EB1805"/>
    <w:rPr>
      <w:vertAlign w:val="superscript"/>
    </w:rPr>
  </w:style>
  <w:style w:type="paragraph" w:styleId="BalloonText">
    <w:name w:val="Balloon Text"/>
    <w:basedOn w:val="Normal"/>
    <w:link w:val="BalloonTextChar"/>
    <w:uiPriority w:val="99"/>
    <w:semiHidden/>
    <w:unhideWhenUsed/>
    <w:rsid w:val="00310E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0E84"/>
    <w:rPr>
      <w:rFonts w:ascii="Lucida Grande" w:hAnsi="Lucida Grande" w:cs="Lucida Grande"/>
      <w:sz w:val="18"/>
      <w:szCs w:val="18"/>
    </w:rPr>
  </w:style>
  <w:style w:type="paragraph" w:styleId="Revision">
    <w:name w:val="Revision"/>
    <w:hidden/>
    <w:uiPriority w:val="99"/>
    <w:semiHidden/>
    <w:rsid w:val="00C5475A"/>
  </w:style>
  <w:style w:type="character" w:styleId="Hyperlink">
    <w:name w:val="Hyperlink"/>
    <w:basedOn w:val="DefaultParagraphFont"/>
    <w:uiPriority w:val="99"/>
    <w:unhideWhenUsed/>
    <w:rsid w:val="001517F9"/>
    <w:rPr>
      <w:color w:val="0000FF" w:themeColor="hyperlink"/>
      <w:u w:val="single"/>
    </w:rPr>
  </w:style>
  <w:style w:type="paragraph" w:customStyle="1" w:styleId="p1">
    <w:name w:val="p1"/>
    <w:basedOn w:val="Normal"/>
    <w:rsid w:val="008E67AE"/>
    <w:rPr>
      <w:rFonts w:ascii="Helvetica" w:hAnsi="Helvetica" w:cs="Times New Roman"/>
      <w:sz w:val="18"/>
      <w:szCs w:val="18"/>
    </w:rPr>
  </w:style>
  <w:style w:type="paragraph" w:customStyle="1" w:styleId="p2">
    <w:name w:val="p2"/>
    <w:basedOn w:val="Normal"/>
    <w:rsid w:val="008E67AE"/>
    <w:pPr>
      <w:spacing w:line="360" w:lineRule="atLeast"/>
    </w:pPr>
    <w:rPr>
      <w:rFonts w:ascii="Helvetica" w:hAnsi="Helvetica" w:cs="Times New Roman"/>
      <w:color w:val="2C2728"/>
      <w:sz w:val="36"/>
      <w:szCs w:val="36"/>
    </w:rPr>
  </w:style>
  <w:style w:type="character" w:customStyle="1" w:styleId="apple-converted-space">
    <w:name w:val="apple-converted-space"/>
    <w:basedOn w:val="DefaultParagraphFont"/>
    <w:rsid w:val="008E67AE"/>
  </w:style>
  <w:style w:type="character" w:styleId="FollowedHyperlink">
    <w:name w:val="FollowedHyperlink"/>
    <w:basedOn w:val="DefaultParagraphFont"/>
    <w:uiPriority w:val="99"/>
    <w:semiHidden/>
    <w:unhideWhenUsed/>
    <w:rsid w:val="004D6A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733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deingenieur.nl/artikel/twee-trajecten-voor-trolleytruck-in-duitsland" TargetMode="External"/><Relationship Id="rId4" Type="http://schemas.openxmlformats.org/officeDocument/2006/relationships/hyperlink" Target="http://www.transport-online.nl/site/59916/scania-test-elektrische-vrachtwagens-op-zweedse-elektrische-weg/" TargetMode="External"/><Relationship Id="rId5" Type="http://schemas.openxmlformats.org/officeDocument/2006/relationships/hyperlink" Target="https://www.carbonbrief.org/uk-launches-world-first-research-programme-into-negative-emissions" TargetMode="External"/><Relationship Id="rId1" Type="http://schemas.openxmlformats.org/officeDocument/2006/relationships/hyperlink" Target="https://sandbag.org.uk/wp-content/uploads/2016/11/Sandbag_Carbon_Floor_Price_2013_final.pdf" TargetMode="External"/><Relationship Id="rId2" Type="http://schemas.openxmlformats.org/officeDocument/2006/relationships/hyperlink" Target="http://nos.nl/artikel/2119559-eindhovens-bedrijf-komt-met-elektrische-vrachtwage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1833</Words>
  <Characters>10449</Characters>
  <Application>Microsoft Macintosh Word</Application>
  <DocSecurity>0</DocSecurity>
  <Lines>87</Lines>
  <Paragraphs>24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Een leefbare wereld voor onze kleinkinderen</vt:lpstr>
    </vt:vector>
  </TitlesOfParts>
  <Company>European Climate Foundation</Company>
  <LinksUpToDate>false</LinksUpToDate>
  <CharactersWithSpaces>12258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Metz</dc:creator>
  <cp:keywords/>
  <dc:description/>
  <cp:lastModifiedBy>Bert Metz</cp:lastModifiedBy>
  <cp:revision>3</cp:revision>
  <dcterms:created xsi:type="dcterms:W3CDTF">2017-06-28T07:51:00Z</dcterms:created>
  <dcterms:modified xsi:type="dcterms:W3CDTF">2017-06-28T07:54:00Z</dcterms:modified>
</cp:coreProperties>
</file>